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C4491" w14:textId="77777777" w:rsidR="00F7315C" w:rsidRPr="00D835C1" w:rsidRDefault="00660A7F" w:rsidP="00887B08">
      <w:pPr>
        <w:pStyle w:val="ListParagraph"/>
        <w:spacing w:after="0" w:line="240" w:lineRule="auto"/>
        <w:ind w:left="0"/>
        <w:jc w:val="center"/>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YURT</w:t>
      </w:r>
      <w:r w:rsidR="000C4108">
        <w:rPr>
          <w:rFonts w:ascii="Times New Roman" w:hAnsi="Times New Roman" w:cs="Times New Roman"/>
          <w:b/>
          <w:color w:val="000000" w:themeColor="text1"/>
          <w:sz w:val="24"/>
          <w:szCs w:val="24"/>
        </w:rPr>
        <w:t xml:space="preserve"> </w:t>
      </w:r>
      <w:r w:rsidRPr="00D835C1">
        <w:rPr>
          <w:rFonts w:ascii="Times New Roman" w:hAnsi="Times New Roman" w:cs="Times New Roman"/>
          <w:b/>
          <w:color w:val="000000" w:themeColor="text1"/>
          <w:sz w:val="24"/>
          <w:szCs w:val="24"/>
        </w:rPr>
        <w:t xml:space="preserve">DIŞI YATIRIM </w:t>
      </w:r>
      <w:r w:rsidR="00E5127F" w:rsidRPr="00D835C1">
        <w:rPr>
          <w:rFonts w:ascii="Times New Roman" w:hAnsi="Times New Roman" w:cs="Times New Roman"/>
          <w:b/>
          <w:color w:val="000000" w:themeColor="text1"/>
          <w:sz w:val="24"/>
          <w:szCs w:val="24"/>
        </w:rPr>
        <w:t>ÜLKE PROFİLİ</w:t>
      </w:r>
    </w:p>
    <w:p w14:paraId="4A2F2E24" w14:textId="77777777" w:rsidR="00887B08" w:rsidRPr="00D835C1" w:rsidRDefault="00887B08" w:rsidP="00887B08">
      <w:pPr>
        <w:pStyle w:val="ListParagraph"/>
        <w:spacing w:after="0" w:line="240" w:lineRule="auto"/>
        <w:ind w:left="0"/>
        <w:jc w:val="center"/>
        <w:rPr>
          <w:rFonts w:ascii="Times New Roman" w:hAnsi="Times New Roman" w:cs="Times New Roman"/>
          <w:b/>
          <w:color w:val="000000" w:themeColor="text1"/>
          <w:sz w:val="24"/>
          <w:szCs w:val="24"/>
        </w:rPr>
      </w:pPr>
    </w:p>
    <w:p w14:paraId="0F09EF27" w14:textId="0ABE7EDE" w:rsidR="00887B08" w:rsidRPr="00D835C1"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A. </w:t>
      </w:r>
      <w:r w:rsidR="006C112B">
        <w:rPr>
          <w:rFonts w:ascii="Times New Roman" w:hAnsi="Times New Roman" w:cs="Times New Roman"/>
          <w:b/>
          <w:color w:val="000000" w:themeColor="text1"/>
          <w:sz w:val="24"/>
          <w:szCs w:val="24"/>
        </w:rPr>
        <w:t>MALİ</w:t>
      </w:r>
      <w:r w:rsidR="00660A7F" w:rsidRPr="00D835C1">
        <w:rPr>
          <w:rFonts w:ascii="Times New Roman" w:hAnsi="Times New Roman" w:cs="Times New Roman"/>
          <w:b/>
          <w:color w:val="000000" w:themeColor="text1"/>
          <w:sz w:val="24"/>
          <w:szCs w:val="24"/>
        </w:rPr>
        <w:t xml:space="preserve"> ÜLKESİNİN İŞ ORTAMI</w:t>
      </w:r>
    </w:p>
    <w:p w14:paraId="0B285701" w14:textId="77777777" w:rsidR="00887B08" w:rsidRPr="00D835C1"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p>
    <w:p w14:paraId="259E7ECE" w14:textId="51217FD8" w:rsidR="00482ABC" w:rsidRDefault="00482ABC"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1. İş Ortamı</w:t>
      </w:r>
    </w:p>
    <w:p w14:paraId="4C737C94" w14:textId="77777777" w:rsidR="000C4108" w:rsidRDefault="000C4108" w:rsidP="00887B08">
      <w:pPr>
        <w:pStyle w:val="ListParagraph"/>
        <w:spacing w:after="0" w:line="240" w:lineRule="auto"/>
        <w:ind w:left="0"/>
        <w:jc w:val="both"/>
        <w:rPr>
          <w:rFonts w:ascii="Times New Roman" w:hAnsi="Times New Roman" w:cs="Times New Roman"/>
          <w:b/>
          <w:color w:val="000000" w:themeColor="text1"/>
          <w:sz w:val="24"/>
          <w:szCs w:val="24"/>
        </w:rPr>
      </w:pPr>
    </w:p>
    <w:p w14:paraId="26ABD1DB" w14:textId="21001727" w:rsidR="00C77ED5" w:rsidRDefault="00C77ED5" w:rsidP="00887B08">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Mali’de iş ve yatırım ortamı yüksek potansiyele rağmen ciddi riskler barındırmaktadır. </w:t>
      </w:r>
      <w:r w:rsidR="0058661A">
        <w:rPr>
          <w:rFonts w:ascii="Times New Roman" w:hAnsi="Times New Roman" w:cs="Times New Roman"/>
          <w:bCs/>
          <w:color w:val="000000" w:themeColor="text1"/>
          <w:sz w:val="24"/>
          <w:szCs w:val="24"/>
        </w:rPr>
        <w:t xml:space="preserve">Ülkede </w:t>
      </w:r>
      <w:r w:rsidR="00984C28">
        <w:rPr>
          <w:rFonts w:ascii="Times New Roman" w:hAnsi="Times New Roman" w:cs="Times New Roman"/>
          <w:bCs/>
          <w:color w:val="000000" w:themeColor="text1"/>
          <w:sz w:val="24"/>
          <w:szCs w:val="24"/>
        </w:rPr>
        <w:t xml:space="preserve">2021 yılında </w:t>
      </w:r>
      <w:r w:rsidR="0058661A">
        <w:rPr>
          <w:rFonts w:ascii="Times New Roman" w:hAnsi="Times New Roman" w:cs="Times New Roman"/>
          <w:bCs/>
          <w:color w:val="000000" w:themeColor="text1"/>
          <w:sz w:val="24"/>
          <w:szCs w:val="24"/>
        </w:rPr>
        <w:t xml:space="preserve">gerçekleşen </w:t>
      </w:r>
      <w:r w:rsidR="0072277A">
        <w:rPr>
          <w:rFonts w:ascii="Times New Roman" w:hAnsi="Times New Roman" w:cs="Times New Roman"/>
          <w:bCs/>
          <w:color w:val="000000" w:themeColor="text1"/>
          <w:sz w:val="24"/>
          <w:szCs w:val="24"/>
        </w:rPr>
        <w:t>askeri darbenin</w:t>
      </w:r>
      <w:r w:rsidR="0058661A">
        <w:rPr>
          <w:rFonts w:ascii="Times New Roman" w:hAnsi="Times New Roman" w:cs="Times New Roman"/>
          <w:bCs/>
          <w:color w:val="000000" w:themeColor="text1"/>
          <w:sz w:val="24"/>
          <w:szCs w:val="24"/>
        </w:rPr>
        <w:t xml:space="preserve"> ardından askeri yönetim güç kazanmış; 2023’te yeni bir anayasa kabul edilmesine rağmen 2024’te yapılması planlanan seçimler ertelenmiş ve genel seçimler için yeni bir tarih belirlenmemiştir. Bu durum, siyasi belirsizliği artırmış ve kurumsal reformların gecikmesine neden olmuştur.</w:t>
      </w:r>
    </w:p>
    <w:p w14:paraId="59E9DBB4" w14:textId="77777777" w:rsidR="0058661A" w:rsidRDefault="0058661A" w:rsidP="00887B08">
      <w:pPr>
        <w:pStyle w:val="ListParagraph"/>
        <w:spacing w:after="0" w:line="240" w:lineRule="auto"/>
        <w:ind w:left="0"/>
        <w:jc w:val="both"/>
        <w:rPr>
          <w:rFonts w:ascii="Times New Roman" w:hAnsi="Times New Roman" w:cs="Times New Roman"/>
          <w:bCs/>
          <w:color w:val="000000" w:themeColor="text1"/>
          <w:sz w:val="24"/>
          <w:szCs w:val="24"/>
        </w:rPr>
      </w:pPr>
    </w:p>
    <w:p w14:paraId="07BAD122" w14:textId="2E0D098F" w:rsidR="0058661A" w:rsidRDefault="0058661A" w:rsidP="00887B08">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Mali, Burkina Faso ve Nijer ile birlikte oluşturduğu </w:t>
      </w:r>
      <w:proofErr w:type="spellStart"/>
      <w:r>
        <w:rPr>
          <w:rFonts w:ascii="Times New Roman" w:hAnsi="Times New Roman" w:cs="Times New Roman"/>
          <w:bCs/>
          <w:color w:val="000000" w:themeColor="text1"/>
          <w:sz w:val="24"/>
          <w:szCs w:val="24"/>
        </w:rPr>
        <w:t>Sahel</w:t>
      </w:r>
      <w:proofErr w:type="spellEnd"/>
      <w:r>
        <w:rPr>
          <w:rFonts w:ascii="Times New Roman" w:hAnsi="Times New Roman" w:cs="Times New Roman"/>
          <w:bCs/>
          <w:color w:val="000000" w:themeColor="text1"/>
          <w:sz w:val="24"/>
          <w:szCs w:val="24"/>
        </w:rPr>
        <w:t xml:space="preserve"> Ülkeleri İttifakı (AES) çatısı altında 2024 Ocak ayında </w:t>
      </w:r>
      <w:proofErr w:type="spellStart"/>
      <w:r>
        <w:rPr>
          <w:rFonts w:ascii="Times New Roman" w:hAnsi="Times New Roman" w:cs="Times New Roman"/>
          <w:bCs/>
          <w:color w:val="000000" w:themeColor="text1"/>
          <w:sz w:val="24"/>
          <w:szCs w:val="24"/>
        </w:rPr>
        <w:t>ECOWAS’tan</w:t>
      </w:r>
      <w:proofErr w:type="spellEnd"/>
      <w:r>
        <w:rPr>
          <w:rFonts w:ascii="Times New Roman" w:hAnsi="Times New Roman" w:cs="Times New Roman"/>
          <w:bCs/>
          <w:color w:val="000000" w:themeColor="text1"/>
          <w:sz w:val="24"/>
          <w:szCs w:val="24"/>
        </w:rPr>
        <w:t xml:space="preserve"> ayrıldığını açıklamıştır. Bu karar, bölgesel ticaret, sermaye ve insan hareketliliği açısından belirsizlik yaratmıştır.</w:t>
      </w:r>
    </w:p>
    <w:p w14:paraId="2CFD0183" w14:textId="77777777" w:rsidR="0058661A" w:rsidRDefault="0058661A" w:rsidP="00887B08">
      <w:pPr>
        <w:pStyle w:val="ListParagraph"/>
        <w:spacing w:after="0" w:line="240" w:lineRule="auto"/>
        <w:ind w:left="0"/>
        <w:jc w:val="both"/>
        <w:rPr>
          <w:rFonts w:ascii="Times New Roman" w:hAnsi="Times New Roman" w:cs="Times New Roman"/>
          <w:bCs/>
          <w:color w:val="000000" w:themeColor="text1"/>
          <w:sz w:val="24"/>
          <w:szCs w:val="24"/>
        </w:rPr>
      </w:pPr>
    </w:p>
    <w:p w14:paraId="082A3FAD" w14:textId="716AA653" w:rsidR="0058661A" w:rsidRDefault="00927CD3" w:rsidP="00927CD3">
      <w:pPr>
        <w:pStyle w:val="ListParagraph"/>
        <w:spacing w:after="0" w:line="240" w:lineRule="auto"/>
        <w:ind w:left="0"/>
        <w:jc w:val="both"/>
        <w:rPr>
          <w:rFonts w:ascii="Times New Roman" w:hAnsi="Times New Roman" w:cs="Times New Roman"/>
          <w:bCs/>
          <w:color w:val="000000" w:themeColor="text1"/>
          <w:sz w:val="24"/>
          <w:szCs w:val="24"/>
        </w:rPr>
      </w:pPr>
      <w:r w:rsidRPr="00927CD3">
        <w:rPr>
          <w:rFonts w:ascii="Times New Roman" w:hAnsi="Times New Roman" w:cs="Times New Roman"/>
          <w:bCs/>
          <w:color w:val="000000" w:themeColor="text1"/>
          <w:sz w:val="24"/>
          <w:szCs w:val="24"/>
        </w:rPr>
        <w:t>Yatırım mevzuatı temel düzeyde yatırımcılara koruma sağlasa da, uygulamadaki zorluklar yatırım kararlarını etkilemektedir. Özellikle mülkiyet haklarının korunması, yargı bağımsızlığı ve sözleşmelerin uygulanması gibi konularda ciddi eksiklikler yaşanmaktadır. Bürokratik işlemlerin karmaşıklığı ve şeffaflık sorunları, yatırımcılara ek yük getirmektedir. Kamu alımları, gümrük işlemleri, vergi tahsilatı ve arazi yönetimi gibi alanlarda yolsuzluk vakaları sıklıkla rapor edilmektedir. Geçiş hükümeti yolsuzlukla mücadeleye yönelik irade ortaya koymuş ve kamu mali yönetimini güçlendirme çabalarına girişmişse de uygulamada ilerleme sınırlı kalmıştır.</w:t>
      </w:r>
    </w:p>
    <w:p w14:paraId="042530BD" w14:textId="77777777" w:rsidR="00927CD3" w:rsidRDefault="00927CD3" w:rsidP="00927CD3">
      <w:pPr>
        <w:pStyle w:val="ListParagraph"/>
        <w:spacing w:after="0" w:line="240" w:lineRule="auto"/>
        <w:ind w:left="0"/>
        <w:jc w:val="both"/>
        <w:rPr>
          <w:rFonts w:ascii="Times New Roman" w:hAnsi="Times New Roman" w:cs="Times New Roman"/>
          <w:bCs/>
          <w:color w:val="000000" w:themeColor="text1"/>
          <w:sz w:val="24"/>
          <w:szCs w:val="24"/>
        </w:rPr>
      </w:pPr>
    </w:p>
    <w:p w14:paraId="157FEE64" w14:textId="3C9500A9" w:rsidR="00927CD3" w:rsidRDefault="00927CD3" w:rsidP="00927CD3">
      <w:pPr>
        <w:pStyle w:val="ListParagraph"/>
        <w:spacing w:after="0" w:line="240" w:lineRule="auto"/>
        <w:ind w:left="0"/>
        <w:jc w:val="both"/>
        <w:rPr>
          <w:rFonts w:ascii="Times New Roman" w:hAnsi="Times New Roman" w:cs="Times New Roman"/>
          <w:bCs/>
          <w:color w:val="000000" w:themeColor="text1"/>
          <w:sz w:val="24"/>
          <w:szCs w:val="24"/>
        </w:rPr>
      </w:pPr>
      <w:r w:rsidRPr="00927CD3">
        <w:rPr>
          <w:rFonts w:ascii="Times New Roman" w:hAnsi="Times New Roman" w:cs="Times New Roman"/>
          <w:bCs/>
          <w:color w:val="000000" w:themeColor="text1"/>
          <w:sz w:val="24"/>
          <w:szCs w:val="24"/>
        </w:rPr>
        <w:t>Altyapı yetersizlikleri, iş yapmanın önündeki bir diğer büyük engeldir. Yetersiz karayolu ağı,</w:t>
      </w:r>
      <w:r>
        <w:rPr>
          <w:rFonts w:ascii="Times New Roman" w:hAnsi="Times New Roman" w:cs="Times New Roman"/>
          <w:bCs/>
          <w:color w:val="000000" w:themeColor="text1"/>
          <w:sz w:val="24"/>
          <w:szCs w:val="24"/>
        </w:rPr>
        <w:t xml:space="preserve"> yetersiz elektrik arzı ve sınırlı dijital altyapı özellikle kırsal alanlarda ciddi zorluklara neden olmaktadır. Finansal sistemin gelişmemiş olması, </w:t>
      </w:r>
      <w:r w:rsidR="00B004C4">
        <w:rPr>
          <w:rFonts w:ascii="Times New Roman" w:hAnsi="Times New Roman" w:cs="Times New Roman"/>
          <w:bCs/>
          <w:color w:val="000000" w:themeColor="text1"/>
          <w:sz w:val="24"/>
          <w:szCs w:val="24"/>
        </w:rPr>
        <w:t xml:space="preserve">vergi sisteminin karmaşık yapıda olması, </w:t>
      </w:r>
      <w:r>
        <w:rPr>
          <w:rFonts w:ascii="Times New Roman" w:hAnsi="Times New Roman" w:cs="Times New Roman"/>
          <w:bCs/>
          <w:color w:val="000000" w:themeColor="text1"/>
          <w:sz w:val="24"/>
          <w:szCs w:val="24"/>
        </w:rPr>
        <w:t>krediye erişimin kısıtlı olması ve bankacılık sistemine duyulan güvenin düşük olması da yatırım ortamın</w:t>
      </w:r>
      <w:r w:rsidR="00B004C4">
        <w:rPr>
          <w:rFonts w:ascii="Times New Roman" w:hAnsi="Times New Roman" w:cs="Times New Roman"/>
          <w:bCs/>
          <w:color w:val="000000" w:themeColor="text1"/>
          <w:sz w:val="24"/>
          <w:szCs w:val="24"/>
        </w:rPr>
        <w:t xml:space="preserve">ı zorlaştırmaktadır. </w:t>
      </w:r>
    </w:p>
    <w:p w14:paraId="4ED7B597" w14:textId="77777777" w:rsidR="0058661A" w:rsidRDefault="0058661A" w:rsidP="00887B08">
      <w:pPr>
        <w:pStyle w:val="ListParagraph"/>
        <w:spacing w:after="0" w:line="240" w:lineRule="auto"/>
        <w:ind w:left="0"/>
        <w:jc w:val="both"/>
        <w:rPr>
          <w:rFonts w:ascii="Times New Roman" w:hAnsi="Times New Roman" w:cs="Times New Roman"/>
          <w:bCs/>
          <w:color w:val="000000" w:themeColor="text1"/>
          <w:sz w:val="24"/>
          <w:szCs w:val="24"/>
        </w:rPr>
      </w:pPr>
    </w:p>
    <w:p w14:paraId="6D630A32" w14:textId="596338D2" w:rsidR="00A34819" w:rsidRDefault="00B004C4" w:rsidP="00B004C4">
      <w:pPr>
        <w:pStyle w:val="ListParagraph"/>
        <w:spacing w:after="0" w:line="240" w:lineRule="auto"/>
        <w:ind w:left="0"/>
        <w:jc w:val="both"/>
        <w:rPr>
          <w:rFonts w:ascii="Times New Roman" w:hAnsi="Times New Roman" w:cs="Times New Roman"/>
          <w:bCs/>
          <w:color w:val="000000" w:themeColor="text1"/>
          <w:sz w:val="24"/>
          <w:szCs w:val="24"/>
        </w:rPr>
      </w:pPr>
      <w:r w:rsidRPr="00B004C4">
        <w:rPr>
          <w:rFonts w:ascii="Times New Roman" w:hAnsi="Times New Roman" w:cs="Times New Roman"/>
          <w:bCs/>
          <w:color w:val="000000" w:themeColor="text1"/>
          <w:sz w:val="24"/>
          <w:szCs w:val="24"/>
        </w:rPr>
        <w:t xml:space="preserve">Mali hükümeti, özellikle altyapı, tarım, madencilik ve hizmet sektörlerinde yabancı yatırımı artırmak amacıyla çeşitli teşvik mekanizmaları sunmaktadır. </w:t>
      </w:r>
      <w:r w:rsidR="00A34819" w:rsidRPr="00A34819">
        <w:rPr>
          <w:rFonts w:ascii="Times New Roman" w:hAnsi="Times New Roman" w:cs="Times New Roman"/>
          <w:bCs/>
          <w:color w:val="000000" w:themeColor="text1"/>
          <w:sz w:val="24"/>
          <w:szCs w:val="24"/>
        </w:rPr>
        <w:t>Dünya Ticaret Örgütü üyesi olan ve liberal bir ekonomi benimsemiş olan Mali’de yabancı yatırımlar destek görmektedir. Yabancı sermayenin özendirilerek ülkedeki yoksulluğun azaltılabilmesine yönelik yatırım teşvik sistemi geliştirilen ülkede, kamu özel ortaklığının teşvik edilerek yatırımların altyapı, madencilik, tarım ve hizmet alanlarında yoğunlaştırılması</w:t>
      </w:r>
      <w:r w:rsidR="00BC094A">
        <w:rPr>
          <w:rFonts w:ascii="Times New Roman" w:hAnsi="Times New Roman" w:cs="Times New Roman"/>
          <w:bCs/>
          <w:color w:val="000000" w:themeColor="text1"/>
          <w:sz w:val="24"/>
          <w:szCs w:val="24"/>
        </w:rPr>
        <w:t>na ağırlık verilmektedir.</w:t>
      </w:r>
    </w:p>
    <w:p w14:paraId="72F56CDC" w14:textId="77777777" w:rsidR="00A34819" w:rsidRDefault="00A34819" w:rsidP="00B004C4">
      <w:pPr>
        <w:pStyle w:val="ListParagraph"/>
        <w:spacing w:after="0" w:line="240" w:lineRule="auto"/>
        <w:ind w:left="0"/>
        <w:jc w:val="both"/>
        <w:rPr>
          <w:rFonts w:ascii="Times New Roman" w:hAnsi="Times New Roman" w:cs="Times New Roman"/>
          <w:bCs/>
          <w:color w:val="000000" w:themeColor="text1"/>
          <w:sz w:val="24"/>
          <w:szCs w:val="24"/>
        </w:rPr>
      </w:pPr>
    </w:p>
    <w:p w14:paraId="337FB567" w14:textId="0B8B1D73" w:rsidR="00B004C4" w:rsidRDefault="00B004C4" w:rsidP="00B004C4">
      <w:pPr>
        <w:pStyle w:val="ListParagraph"/>
        <w:spacing w:after="0" w:line="240" w:lineRule="auto"/>
        <w:ind w:left="0"/>
        <w:jc w:val="both"/>
        <w:rPr>
          <w:rFonts w:ascii="Times New Roman" w:hAnsi="Times New Roman" w:cs="Times New Roman"/>
          <w:bCs/>
          <w:color w:val="000000" w:themeColor="text1"/>
          <w:sz w:val="24"/>
          <w:szCs w:val="24"/>
        </w:rPr>
      </w:pPr>
      <w:r w:rsidRPr="00B004C4">
        <w:rPr>
          <w:rFonts w:ascii="Times New Roman" w:hAnsi="Times New Roman" w:cs="Times New Roman"/>
          <w:bCs/>
          <w:color w:val="000000" w:themeColor="text1"/>
          <w:sz w:val="24"/>
          <w:szCs w:val="24"/>
        </w:rPr>
        <w:t>Yatırımcılar için vergi indirimleri, gümrük muafiyetleri ve belirli sektörlerde yatırım garantileri sağlanmaktadır.</w:t>
      </w:r>
      <w:r>
        <w:rPr>
          <w:rFonts w:ascii="Times New Roman" w:hAnsi="Times New Roman" w:cs="Times New Roman"/>
          <w:bCs/>
          <w:color w:val="000000" w:themeColor="text1"/>
          <w:sz w:val="24"/>
          <w:szCs w:val="24"/>
        </w:rPr>
        <w:t xml:space="preserve"> </w:t>
      </w:r>
      <w:r w:rsidRPr="00B004C4">
        <w:rPr>
          <w:rFonts w:ascii="Times New Roman" w:hAnsi="Times New Roman" w:cs="Times New Roman"/>
          <w:bCs/>
          <w:color w:val="000000" w:themeColor="text1"/>
          <w:sz w:val="24"/>
          <w:szCs w:val="24"/>
        </w:rPr>
        <w:t xml:space="preserve">Ancak bu teşviklerin uygulanmasında yaşanan bürokratik engeller ve şeffaflık eksikliği, teşviklerin etkinliğini sınırlamaktadır. Mali Yatırım Ajansı (API-Mali) 2009’dan bu yana faaliyet göstermekte olup, tek </w:t>
      </w:r>
      <w:r w:rsidR="006E67BC">
        <w:rPr>
          <w:rFonts w:ascii="Times New Roman" w:hAnsi="Times New Roman" w:cs="Times New Roman"/>
          <w:bCs/>
          <w:color w:val="000000" w:themeColor="text1"/>
          <w:sz w:val="24"/>
          <w:szCs w:val="24"/>
        </w:rPr>
        <w:t>pencere sistemi</w:t>
      </w:r>
      <w:r w:rsidRPr="00B004C4">
        <w:rPr>
          <w:rFonts w:ascii="Times New Roman" w:hAnsi="Times New Roman" w:cs="Times New Roman"/>
          <w:bCs/>
          <w:color w:val="000000" w:themeColor="text1"/>
          <w:sz w:val="24"/>
          <w:szCs w:val="24"/>
        </w:rPr>
        <w:t xml:space="preserve"> (</w:t>
      </w:r>
      <w:proofErr w:type="spellStart"/>
      <w:r w:rsidRPr="00B004C4">
        <w:rPr>
          <w:rFonts w:ascii="Times New Roman" w:hAnsi="Times New Roman" w:cs="Times New Roman"/>
          <w:bCs/>
          <w:color w:val="000000" w:themeColor="text1"/>
          <w:sz w:val="24"/>
          <w:szCs w:val="24"/>
        </w:rPr>
        <w:t>guichet</w:t>
      </w:r>
      <w:proofErr w:type="spellEnd"/>
      <w:r w:rsidRPr="00B004C4">
        <w:rPr>
          <w:rFonts w:ascii="Times New Roman" w:hAnsi="Times New Roman" w:cs="Times New Roman"/>
          <w:bCs/>
          <w:color w:val="000000" w:themeColor="text1"/>
          <w:sz w:val="24"/>
          <w:szCs w:val="24"/>
        </w:rPr>
        <w:t xml:space="preserve"> </w:t>
      </w:r>
      <w:proofErr w:type="spellStart"/>
      <w:r w:rsidRPr="00B004C4">
        <w:rPr>
          <w:rFonts w:ascii="Times New Roman" w:hAnsi="Times New Roman" w:cs="Times New Roman"/>
          <w:bCs/>
          <w:color w:val="000000" w:themeColor="text1"/>
          <w:sz w:val="24"/>
          <w:szCs w:val="24"/>
        </w:rPr>
        <w:t>unique</w:t>
      </w:r>
      <w:proofErr w:type="spellEnd"/>
      <w:r w:rsidRPr="00B004C4">
        <w:rPr>
          <w:rFonts w:ascii="Times New Roman" w:hAnsi="Times New Roman" w:cs="Times New Roman"/>
          <w:bCs/>
          <w:color w:val="000000" w:themeColor="text1"/>
          <w:sz w:val="24"/>
          <w:szCs w:val="24"/>
        </w:rPr>
        <w:t>) sistemi üzerinden yatırımcıların işlemlerini kolaylaştırmayı hedeflemektedir.</w:t>
      </w:r>
    </w:p>
    <w:p w14:paraId="4C443450" w14:textId="77777777" w:rsidR="00FA5AB5" w:rsidRDefault="00FA5AB5" w:rsidP="00B004C4">
      <w:pPr>
        <w:pStyle w:val="ListParagraph"/>
        <w:spacing w:after="0" w:line="240" w:lineRule="auto"/>
        <w:ind w:left="0"/>
        <w:jc w:val="both"/>
        <w:rPr>
          <w:rFonts w:ascii="Times New Roman" w:hAnsi="Times New Roman" w:cs="Times New Roman"/>
          <w:bCs/>
          <w:color w:val="000000" w:themeColor="text1"/>
          <w:sz w:val="24"/>
          <w:szCs w:val="24"/>
        </w:rPr>
      </w:pPr>
    </w:p>
    <w:p w14:paraId="2C121445" w14:textId="0DB36470" w:rsidR="00FA5AB5" w:rsidRDefault="00FA5AB5" w:rsidP="00FA5AB5">
      <w:pPr>
        <w:pStyle w:val="ListParagraph"/>
        <w:spacing w:after="0" w:line="240" w:lineRule="auto"/>
        <w:ind w:left="0"/>
        <w:jc w:val="both"/>
        <w:rPr>
          <w:rFonts w:ascii="Times New Roman" w:hAnsi="Times New Roman" w:cs="Times New Roman"/>
          <w:bCs/>
          <w:color w:val="000000" w:themeColor="text1"/>
          <w:sz w:val="24"/>
          <w:szCs w:val="24"/>
        </w:rPr>
      </w:pPr>
      <w:r w:rsidRPr="00FA5AB5">
        <w:rPr>
          <w:rFonts w:ascii="Times New Roman" w:hAnsi="Times New Roman" w:cs="Times New Roman"/>
          <w:bCs/>
          <w:color w:val="000000" w:themeColor="text1"/>
          <w:sz w:val="24"/>
          <w:szCs w:val="24"/>
        </w:rPr>
        <w:t xml:space="preserve">Yatırımcılar, özellikle </w:t>
      </w:r>
      <w:r>
        <w:rPr>
          <w:rFonts w:ascii="Times New Roman" w:hAnsi="Times New Roman" w:cs="Times New Roman"/>
          <w:bCs/>
          <w:color w:val="000000" w:themeColor="text1"/>
          <w:sz w:val="24"/>
          <w:szCs w:val="24"/>
        </w:rPr>
        <w:t>Türk menşeli</w:t>
      </w:r>
      <w:r w:rsidRPr="00FA5AB5">
        <w:rPr>
          <w:rFonts w:ascii="Times New Roman" w:hAnsi="Times New Roman" w:cs="Times New Roman"/>
          <w:bCs/>
          <w:color w:val="000000" w:themeColor="text1"/>
          <w:sz w:val="24"/>
          <w:szCs w:val="24"/>
        </w:rPr>
        <w:t xml:space="preserve"> ürün ve </w:t>
      </w:r>
      <w:r>
        <w:rPr>
          <w:rFonts w:ascii="Times New Roman" w:hAnsi="Times New Roman" w:cs="Times New Roman"/>
          <w:bCs/>
          <w:color w:val="000000" w:themeColor="text1"/>
          <w:sz w:val="24"/>
          <w:szCs w:val="24"/>
        </w:rPr>
        <w:t>teknolojilere</w:t>
      </w:r>
      <w:r w:rsidRPr="00FA5AB5">
        <w:rPr>
          <w:rFonts w:ascii="Times New Roman" w:hAnsi="Times New Roman" w:cs="Times New Roman"/>
          <w:bCs/>
          <w:color w:val="000000" w:themeColor="text1"/>
          <w:sz w:val="24"/>
          <w:szCs w:val="24"/>
        </w:rPr>
        <w:t xml:space="preserve"> karşı olumlu bir yaklaşım </w:t>
      </w:r>
      <w:r>
        <w:rPr>
          <w:rFonts w:ascii="Times New Roman" w:hAnsi="Times New Roman" w:cs="Times New Roman"/>
          <w:bCs/>
          <w:color w:val="000000" w:themeColor="text1"/>
          <w:sz w:val="24"/>
          <w:szCs w:val="24"/>
        </w:rPr>
        <w:t>sergilemektedir.</w:t>
      </w:r>
      <w:r w:rsidRPr="00FA5AB5">
        <w:rPr>
          <w:rFonts w:ascii="Times New Roman" w:hAnsi="Times New Roman" w:cs="Times New Roman"/>
          <w:bCs/>
          <w:color w:val="000000" w:themeColor="text1"/>
          <w:sz w:val="24"/>
          <w:szCs w:val="24"/>
        </w:rPr>
        <w:t xml:space="preserve"> </w:t>
      </w:r>
      <w:r w:rsidR="008B6A10" w:rsidRPr="00FA5AB5">
        <w:rPr>
          <w:rFonts w:ascii="Times New Roman" w:hAnsi="Times New Roman" w:cs="Times New Roman"/>
          <w:bCs/>
          <w:color w:val="000000" w:themeColor="text1"/>
          <w:sz w:val="24"/>
          <w:szCs w:val="24"/>
        </w:rPr>
        <w:t xml:space="preserve">Bununla birlikte, </w:t>
      </w:r>
      <w:r>
        <w:rPr>
          <w:rFonts w:ascii="Times New Roman" w:hAnsi="Times New Roman" w:cs="Times New Roman"/>
          <w:bCs/>
          <w:color w:val="000000" w:themeColor="text1"/>
          <w:sz w:val="24"/>
          <w:szCs w:val="24"/>
        </w:rPr>
        <w:t>Mali’deki girişimci iş insanları, Türk yatırımcılarla</w:t>
      </w:r>
      <w:r w:rsidRPr="00FA5AB5">
        <w:rPr>
          <w:rFonts w:ascii="Times New Roman" w:hAnsi="Times New Roman" w:cs="Times New Roman"/>
          <w:bCs/>
          <w:color w:val="000000" w:themeColor="text1"/>
          <w:sz w:val="24"/>
          <w:szCs w:val="24"/>
        </w:rPr>
        <w:t xml:space="preserve"> yeni iş birlikleri kurmaya açıktır. </w:t>
      </w:r>
      <w:r w:rsidR="008B6A10">
        <w:rPr>
          <w:rFonts w:ascii="Times New Roman" w:hAnsi="Times New Roman" w:cs="Times New Roman"/>
          <w:bCs/>
          <w:color w:val="000000" w:themeColor="text1"/>
          <w:sz w:val="24"/>
          <w:szCs w:val="24"/>
        </w:rPr>
        <w:t xml:space="preserve">Ancak </w:t>
      </w:r>
      <w:r w:rsidRPr="00FA5AB5">
        <w:rPr>
          <w:rFonts w:ascii="Times New Roman" w:hAnsi="Times New Roman" w:cs="Times New Roman"/>
          <w:bCs/>
          <w:color w:val="000000" w:themeColor="text1"/>
          <w:sz w:val="24"/>
          <w:szCs w:val="24"/>
        </w:rPr>
        <w:t xml:space="preserve">eğitim düzeyi düşük ve nitelikli iş gücü sınırlıdır; özellikle teknik uzmanlık gerektiren sektörlerde bu durum ciddi bir zorluk oluşturmaktadır. Ülkede genç bir nüfus bulunmasına rağmen iş gücünün üretkenliğini artıracak mesleki eğitim ve beceri geliştirme altyapısının güçlendirilmesine ihtiyaç </w:t>
      </w:r>
      <w:r w:rsidR="008B6A10">
        <w:rPr>
          <w:rFonts w:ascii="Times New Roman" w:hAnsi="Times New Roman" w:cs="Times New Roman"/>
          <w:bCs/>
          <w:color w:val="000000" w:themeColor="text1"/>
          <w:sz w:val="24"/>
          <w:szCs w:val="24"/>
        </w:rPr>
        <w:t>duyulmaktadır</w:t>
      </w:r>
      <w:r w:rsidRPr="00FA5AB5">
        <w:rPr>
          <w:rFonts w:ascii="Times New Roman" w:hAnsi="Times New Roman" w:cs="Times New Roman"/>
          <w:bCs/>
          <w:color w:val="000000" w:themeColor="text1"/>
          <w:sz w:val="24"/>
          <w:szCs w:val="24"/>
        </w:rPr>
        <w:t>.</w:t>
      </w:r>
    </w:p>
    <w:p w14:paraId="743CC121" w14:textId="77777777" w:rsidR="00B004C4" w:rsidRDefault="00B004C4" w:rsidP="00B004C4">
      <w:pPr>
        <w:pStyle w:val="ListParagraph"/>
        <w:spacing w:after="0" w:line="240" w:lineRule="auto"/>
        <w:ind w:left="0"/>
        <w:jc w:val="both"/>
        <w:rPr>
          <w:rFonts w:ascii="Times New Roman" w:hAnsi="Times New Roman" w:cs="Times New Roman"/>
          <w:bCs/>
          <w:color w:val="000000" w:themeColor="text1"/>
          <w:sz w:val="24"/>
          <w:szCs w:val="24"/>
        </w:rPr>
      </w:pPr>
    </w:p>
    <w:p w14:paraId="362EAE23" w14:textId="079B1541" w:rsidR="00B004C4" w:rsidRDefault="00B004C4" w:rsidP="00B004C4">
      <w:pPr>
        <w:pStyle w:val="ListParagraph"/>
        <w:spacing w:after="0" w:line="240" w:lineRule="auto"/>
        <w:ind w:left="0"/>
        <w:jc w:val="both"/>
        <w:rPr>
          <w:rFonts w:ascii="Times New Roman" w:hAnsi="Times New Roman" w:cs="Times New Roman"/>
          <w:bCs/>
          <w:color w:val="000000" w:themeColor="text1"/>
          <w:sz w:val="24"/>
          <w:szCs w:val="24"/>
        </w:rPr>
      </w:pPr>
      <w:r w:rsidRPr="00B004C4">
        <w:rPr>
          <w:rFonts w:ascii="Times New Roman" w:hAnsi="Times New Roman" w:cs="Times New Roman"/>
          <w:bCs/>
          <w:color w:val="000000" w:themeColor="text1"/>
          <w:sz w:val="24"/>
          <w:szCs w:val="24"/>
        </w:rPr>
        <w:t>Genel olarak Mali'de yatırım yapmak isteyen girişimciler açısından yüksek potansiyel sunan ancak çok sayıda yapısal, siyasi ve güvenlik riskini de içeren karmaşık bir ortam söz konusudur. Yatırım kararları alınırken bu risklerin dikkatle değerlendirilmesi büyük önem taşımaktadır.</w:t>
      </w:r>
    </w:p>
    <w:p w14:paraId="0512737B" w14:textId="77777777" w:rsidR="0072277A" w:rsidRDefault="0072277A" w:rsidP="00B004C4">
      <w:pPr>
        <w:pStyle w:val="ListParagraph"/>
        <w:spacing w:after="0" w:line="240" w:lineRule="auto"/>
        <w:ind w:left="0"/>
        <w:jc w:val="both"/>
        <w:rPr>
          <w:rFonts w:ascii="Times New Roman" w:hAnsi="Times New Roman" w:cs="Times New Roman"/>
          <w:bCs/>
          <w:color w:val="000000" w:themeColor="text1"/>
          <w:sz w:val="24"/>
          <w:szCs w:val="24"/>
        </w:rPr>
      </w:pPr>
    </w:p>
    <w:p w14:paraId="3338AB4F" w14:textId="77777777" w:rsidR="00A34819" w:rsidRDefault="0072277A" w:rsidP="00A34819">
      <w:pPr>
        <w:pStyle w:val="ListParagraph"/>
        <w:spacing w:after="0" w:line="240" w:lineRule="auto"/>
        <w:ind w:left="0"/>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Ekonomik Görünüm</w:t>
      </w:r>
    </w:p>
    <w:p w14:paraId="4059DE58" w14:textId="77777777" w:rsidR="00A34819" w:rsidRDefault="00A34819" w:rsidP="00A34819">
      <w:pPr>
        <w:pStyle w:val="ListParagraph"/>
        <w:spacing w:after="0" w:line="240" w:lineRule="auto"/>
        <w:ind w:left="0"/>
        <w:jc w:val="both"/>
        <w:rPr>
          <w:rFonts w:ascii="Times New Roman" w:hAnsi="Times New Roman" w:cs="Times New Roman"/>
          <w:bCs/>
          <w:color w:val="000000" w:themeColor="text1"/>
          <w:sz w:val="24"/>
          <w:szCs w:val="24"/>
          <w:u w:val="single"/>
        </w:rPr>
      </w:pPr>
    </w:p>
    <w:p w14:paraId="34BCADD9" w14:textId="24298B7A" w:rsidR="00A34819" w:rsidRDefault="00A34819" w:rsidP="00A34819">
      <w:pPr>
        <w:pStyle w:val="ListParagraph"/>
        <w:spacing w:after="0" w:line="240" w:lineRule="auto"/>
        <w:ind w:left="0"/>
        <w:jc w:val="both"/>
        <w:rPr>
          <w:rFonts w:ascii="Times New Roman" w:hAnsi="Times New Roman" w:cs="Times New Roman"/>
          <w:bCs/>
          <w:color w:val="000000" w:themeColor="text1"/>
          <w:sz w:val="24"/>
          <w:szCs w:val="24"/>
        </w:rPr>
      </w:pPr>
      <w:r w:rsidRPr="00A34819">
        <w:rPr>
          <w:rFonts w:ascii="Times New Roman" w:hAnsi="Times New Roman" w:cs="Times New Roman"/>
          <w:bCs/>
          <w:color w:val="000000" w:themeColor="text1"/>
          <w:sz w:val="24"/>
          <w:szCs w:val="24"/>
        </w:rPr>
        <w:t>Mali, 2012 yılındaki askeri darbeden ve kuzey bölgelerinin silahlı gruplar tarafından işgal edilmesinden bu yana istikrarsızlık ve çatışma döneminden geçmektedir. Ülkenin tamamında egemenliğin ve toprak bütünlüğünün sağlanması amacıyla,  kuzeyde teröre karşı askeri operasyonlar gerçekleştirilmektedir.  Kuzeyde ayrılıkçı gruplar ve terörizm nedeniyle oluşan güvenlik ve yönetim boşluğu doldurulmaya çalışılmakta, bu da bütçe üzerinde baskıları artırmaktadır.</w:t>
      </w:r>
    </w:p>
    <w:p w14:paraId="57CE4909" w14:textId="77777777" w:rsidR="00A34819" w:rsidRPr="00A34819" w:rsidRDefault="00A34819" w:rsidP="00A34819">
      <w:pPr>
        <w:pStyle w:val="ListParagraph"/>
        <w:spacing w:after="0" w:line="240" w:lineRule="auto"/>
        <w:ind w:left="0"/>
        <w:jc w:val="both"/>
        <w:rPr>
          <w:rFonts w:ascii="Times New Roman" w:hAnsi="Times New Roman" w:cs="Times New Roman"/>
          <w:bCs/>
          <w:color w:val="000000" w:themeColor="text1"/>
          <w:sz w:val="24"/>
          <w:szCs w:val="24"/>
        </w:rPr>
      </w:pPr>
    </w:p>
    <w:p w14:paraId="088D3E79" w14:textId="77777777" w:rsidR="00C85DBC" w:rsidRDefault="00A34819" w:rsidP="00C85DBC">
      <w:pPr>
        <w:pStyle w:val="ListParagraph"/>
        <w:spacing w:after="0" w:line="240" w:lineRule="auto"/>
        <w:ind w:left="0"/>
        <w:jc w:val="both"/>
        <w:rPr>
          <w:rFonts w:ascii="Times New Roman" w:hAnsi="Times New Roman" w:cs="Times New Roman"/>
          <w:bCs/>
          <w:color w:val="000000" w:themeColor="text1"/>
          <w:sz w:val="24"/>
          <w:szCs w:val="24"/>
        </w:rPr>
      </w:pPr>
      <w:r w:rsidRPr="00A34819">
        <w:rPr>
          <w:rFonts w:ascii="Times New Roman" w:hAnsi="Times New Roman" w:cs="Times New Roman"/>
          <w:bCs/>
          <w:color w:val="000000" w:themeColor="text1"/>
          <w:sz w:val="24"/>
          <w:szCs w:val="24"/>
        </w:rPr>
        <w:t>Askeri harcamalar, maaşlar ve faiz ödemeleri  bütçe giderlerinin yaklaşık %80'ini oluşturmakta ve bu durum özellikle sosyal koruma ve yatırım gibi büyümeyi artırıcı harcamaları engellemektedir. Dış bütçe desteğinin eksikliği, daha sıkı küresel para politikası nedeniyle daha sıkı finansman koşulları ile birleştiğinde finansman maliyetini artırmıştır. Finansman kaynakları da daralmaktadır. Bütçe harcamaları öncelikle Dünya Bankası kredi ödemelerine ayrılmakta, kalan kısımla ise iç borç ödemeleri mümkün olduğu ölçüde çok sınırlı olarak yapılmaktadır. Kamu kurum ve kuruluşlarına bütçe yetersizliği nedeniyle ihtiyaçlarının %30-%40’ı oranında bütçe ayrılabilmektedir. Hal böyle iken, ülkede yatırım projeleri de hayata geçirilememektedir.</w:t>
      </w:r>
    </w:p>
    <w:p w14:paraId="49BCD5EF" w14:textId="77777777" w:rsidR="00C85DBC" w:rsidRDefault="00C85DBC" w:rsidP="00C85DBC">
      <w:pPr>
        <w:pStyle w:val="ListParagraph"/>
        <w:spacing w:after="0" w:line="240" w:lineRule="auto"/>
        <w:ind w:left="0"/>
        <w:jc w:val="both"/>
        <w:rPr>
          <w:rFonts w:ascii="Times New Roman" w:hAnsi="Times New Roman" w:cs="Times New Roman"/>
          <w:bCs/>
          <w:color w:val="000000" w:themeColor="text1"/>
          <w:sz w:val="24"/>
          <w:szCs w:val="24"/>
        </w:rPr>
      </w:pPr>
    </w:p>
    <w:p w14:paraId="7F85DCFF" w14:textId="2DA26301" w:rsidR="00C85DBC" w:rsidRPr="00C85DBC" w:rsidRDefault="00C85DBC" w:rsidP="00C85DBC">
      <w:pPr>
        <w:pStyle w:val="ListParagraph"/>
        <w:spacing w:after="0" w:line="240" w:lineRule="auto"/>
        <w:ind w:left="0"/>
        <w:jc w:val="both"/>
        <w:rPr>
          <w:rFonts w:ascii="Times New Roman" w:hAnsi="Times New Roman" w:cs="Times New Roman"/>
          <w:bCs/>
          <w:color w:val="000000" w:themeColor="text1"/>
          <w:sz w:val="24"/>
          <w:szCs w:val="24"/>
        </w:rPr>
      </w:pPr>
      <w:r w:rsidRPr="00C85DBC">
        <w:rPr>
          <w:rFonts w:ascii="Times New Roman" w:hAnsi="Times New Roman" w:cs="Times New Roman"/>
          <w:bCs/>
          <w:color w:val="000000" w:themeColor="text1"/>
          <w:sz w:val="24"/>
          <w:szCs w:val="24"/>
        </w:rPr>
        <w:t>Dünyanın en yoksul ülkelerinden biri olan Mali’nin ekonomisi ağırlıklı olarak tarım ve altın madenciliği üzerine kuruludur. Afrika’da Güney Afrika Cumhuriyeti ve Gana’nın ardından en fazla altın üreten 3. ülke olan Mali, 2022 yılında endüstriyel üretimle 66,2 ton altın üretmiştir. 2023’te bu miktar 66,5 tona ulaşmıştır. Geleneksel (</w:t>
      </w:r>
      <w:proofErr w:type="spellStart"/>
      <w:r w:rsidRPr="00C85DBC">
        <w:rPr>
          <w:rFonts w:ascii="Times New Roman" w:hAnsi="Times New Roman" w:cs="Times New Roman"/>
          <w:bCs/>
          <w:color w:val="000000" w:themeColor="text1"/>
          <w:sz w:val="24"/>
          <w:szCs w:val="24"/>
        </w:rPr>
        <w:t>artisanal</w:t>
      </w:r>
      <w:proofErr w:type="spellEnd"/>
      <w:r w:rsidRPr="00C85DBC">
        <w:rPr>
          <w:rFonts w:ascii="Times New Roman" w:hAnsi="Times New Roman" w:cs="Times New Roman"/>
          <w:bCs/>
          <w:color w:val="000000" w:themeColor="text1"/>
          <w:sz w:val="24"/>
          <w:szCs w:val="24"/>
        </w:rPr>
        <w:t>) yöntemlerle ise yılda yaklaşık 6 ton altın üretildiği tahmin edilmektedir. Ancak 2024 yılında siyasi ve düzenleyici belirsizliklerin etkisiyle üretim %23 düşerek 51 tona gerilemiştir.</w:t>
      </w:r>
    </w:p>
    <w:p w14:paraId="4D7C1534" w14:textId="77777777" w:rsidR="00C85DBC" w:rsidRPr="00C85DBC" w:rsidRDefault="00C85DBC" w:rsidP="00C85DBC">
      <w:pPr>
        <w:pStyle w:val="ListParagraph"/>
        <w:spacing w:after="0" w:line="240" w:lineRule="auto"/>
        <w:rPr>
          <w:rFonts w:ascii="Times New Roman" w:hAnsi="Times New Roman" w:cs="Times New Roman"/>
          <w:bCs/>
          <w:color w:val="000000" w:themeColor="text1"/>
          <w:sz w:val="24"/>
          <w:szCs w:val="24"/>
        </w:rPr>
      </w:pPr>
    </w:p>
    <w:p w14:paraId="7CEF55A6" w14:textId="04A6A219" w:rsidR="00A34819" w:rsidRPr="00A34819" w:rsidRDefault="00C85DBC" w:rsidP="00C85DBC">
      <w:pPr>
        <w:pStyle w:val="ListParagraph"/>
        <w:spacing w:after="0" w:line="240" w:lineRule="auto"/>
        <w:ind w:left="0"/>
        <w:jc w:val="both"/>
        <w:rPr>
          <w:rFonts w:ascii="Times New Roman" w:hAnsi="Times New Roman" w:cs="Times New Roman"/>
          <w:bCs/>
          <w:color w:val="000000" w:themeColor="text1"/>
          <w:sz w:val="24"/>
          <w:szCs w:val="24"/>
        </w:rPr>
      </w:pPr>
      <w:r w:rsidRPr="00C85DBC">
        <w:rPr>
          <w:rFonts w:ascii="Times New Roman" w:hAnsi="Times New Roman" w:cs="Times New Roman"/>
          <w:bCs/>
          <w:color w:val="000000" w:themeColor="text1"/>
          <w:sz w:val="24"/>
          <w:szCs w:val="24"/>
        </w:rPr>
        <w:t>Topraklarının %65’i çöl olan Mali’de tarımsal üretim büyük oranda Nijer Nehri çevresinde yoğunlaşmaktadır. Ülke, yılda yaklaşık 700</w:t>
      </w:r>
      <w:r>
        <w:rPr>
          <w:rFonts w:ascii="Times New Roman" w:hAnsi="Times New Roman" w:cs="Times New Roman"/>
          <w:bCs/>
          <w:color w:val="000000" w:themeColor="text1"/>
          <w:sz w:val="24"/>
          <w:szCs w:val="24"/>
        </w:rPr>
        <w:t xml:space="preserve"> bin</w:t>
      </w:r>
      <w:r w:rsidRPr="00C85DBC">
        <w:rPr>
          <w:rFonts w:ascii="Times New Roman" w:hAnsi="Times New Roman" w:cs="Times New Roman"/>
          <w:bCs/>
          <w:color w:val="000000" w:themeColor="text1"/>
          <w:sz w:val="24"/>
          <w:szCs w:val="24"/>
        </w:rPr>
        <w:t xml:space="preserve"> ton pamuk üretimiyle Afrika’nın en büyük pamuk üreticilerinden </w:t>
      </w:r>
      <w:r w:rsidR="003A390A">
        <w:rPr>
          <w:rFonts w:ascii="Times New Roman" w:hAnsi="Times New Roman" w:cs="Times New Roman"/>
          <w:bCs/>
          <w:color w:val="000000" w:themeColor="text1"/>
          <w:sz w:val="24"/>
          <w:szCs w:val="24"/>
        </w:rPr>
        <w:t>birisidir</w:t>
      </w:r>
      <w:r w:rsidRPr="00C85DBC">
        <w:rPr>
          <w:rFonts w:ascii="Times New Roman" w:hAnsi="Times New Roman" w:cs="Times New Roman"/>
          <w:bCs/>
          <w:color w:val="000000" w:themeColor="text1"/>
          <w:sz w:val="24"/>
          <w:szCs w:val="24"/>
        </w:rPr>
        <w:t>. Tarım</w:t>
      </w:r>
      <w:r w:rsidR="002D0A8C">
        <w:rPr>
          <w:rFonts w:ascii="Times New Roman" w:hAnsi="Times New Roman" w:cs="Times New Roman"/>
          <w:bCs/>
          <w:color w:val="000000" w:themeColor="text1"/>
          <w:sz w:val="24"/>
          <w:szCs w:val="24"/>
        </w:rPr>
        <w:t xml:space="preserve"> sektörü, </w:t>
      </w:r>
      <w:r w:rsidRPr="00C85DBC">
        <w:rPr>
          <w:rFonts w:ascii="Times New Roman" w:hAnsi="Times New Roman" w:cs="Times New Roman"/>
          <w:bCs/>
          <w:color w:val="000000" w:themeColor="text1"/>
          <w:sz w:val="24"/>
          <w:szCs w:val="24"/>
        </w:rPr>
        <w:t xml:space="preserve">istihdamın büyük kısmını oluşturmaktadır. Başlıca ürünler arasında pirinç, mısır, sorgum, darı, yer fıstığı, </w:t>
      </w:r>
      <w:proofErr w:type="spellStart"/>
      <w:r w:rsidRPr="00C85DBC">
        <w:rPr>
          <w:rFonts w:ascii="Times New Roman" w:hAnsi="Times New Roman" w:cs="Times New Roman"/>
          <w:bCs/>
          <w:color w:val="000000" w:themeColor="text1"/>
          <w:sz w:val="24"/>
          <w:szCs w:val="24"/>
        </w:rPr>
        <w:t>karite</w:t>
      </w:r>
      <w:proofErr w:type="spellEnd"/>
      <w:r w:rsidRPr="00C85DBC">
        <w:rPr>
          <w:rFonts w:ascii="Times New Roman" w:hAnsi="Times New Roman" w:cs="Times New Roman"/>
          <w:bCs/>
          <w:color w:val="000000" w:themeColor="text1"/>
          <w:sz w:val="24"/>
          <w:szCs w:val="24"/>
        </w:rPr>
        <w:t xml:space="preserve">, susam, </w:t>
      </w:r>
      <w:proofErr w:type="spellStart"/>
      <w:r w:rsidRPr="00C85DBC">
        <w:rPr>
          <w:rFonts w:ascii="Times New Roman" w:hAnsi="Times New Roman" w:cs="Times New Roman"/>
          <w:bCs/>
          <w:color w:val="000000" w:themeColor="text1"/>
          <w:sz w:val="24"/>
          <w:szCs w:val="24"/>
        </w:rPr>
        <w:t>arap</w:t>
      </w:r>
      <w:proofErr w:type="spellEnd"/>
      <w:r w:rsidRPr="00C85DBC">
        <w:rPr>
          <w:rFonts w:ascii="Times New Roman" w:hAnsi="Times New Roman" w:cs="Times New Roman"/>
          <w:bCs/>
          <w:color w:val="000000" w:themeColor="text1"/>
          <w:sz w:val="24"/>
          <w:szCs w:val="24"/>
        </w:rPr>
        <w:t xml:space="preserve"> zamkı, şeker kamışı, mango, domates, soğan ve patates yer almaktadır.</w:t>
      </w:r>
      <w:r w:rsidR="002D0A8C">
        <w:rPr>
          <w:rFonts w:ascii="Times New Roman" w:hAnsi="Times New Roman" w:cs="Times New Roman"/>
          <w:bCs/>
          <w:color w:val="000000" w:themeColor="text1"/>
          <w:sz w:val="24"/>
          <w:szCs w:val="24"/>
        </w:rPr>
        <w:t xml:space="preserve"> </w:t>
      </w:r>
      <w:r w:rsidR="002D0A8C" w:rsidRPr="002D0A8C">
        <w:rPr>
          <w:rFonts w:ascii="Times New Roman" w:hAnsi="Times New Roman" w:cs="Times New Roman"/>
          <w:bCs/>
          <w:color w:val="000000" w:themeColor="text1"/>
          <w:sz w:val="24"/>
          <w:szCs w:val="24"/>
        </w:rPr>
        <w:t>Hayvancılık da ekonomide önemli yer tutmakta; Mali, Batı Afrika’nın en büyük canlı hayvan ihracatçısıdır. Ülkede yaklaşık 10 milyon sığır, 15 milyon koyun, 22 milyon keçi ve 58 milyon kümes hayvanı bulunmaktadır.</w:t>
      </w:r>
    </w:p>
    <w:p w14:paraId="4490FCC7" w14:textId="77777777" w:rsidR="00A34819" w:rsidRDefault="00A34819" w:rsidP="00B004C4">
      <w:pPr>
        <w:pStyle w:val="ListParagraph"/>
        <w:spacing w:after="0" w:line="240" w:lineRule="auto"/>
        <w:ind w:left="0"/>
        <w:jc w:val="both"/>
        <w:rPr>
          <w:rFonts w:ascii="Times New Roman" w:hAnsi="Times New Roman" w:cs="Times New Roman"/>
          <w:bCs/>
          <w:color w:val="000000" w:themeColor="text1"/>
          <w:sz w:val="24"/>
          <w:szCs w:val="24"/>
          <w:u w:val="single"/>
        </w:rPr>
      </w:pPr>
    </w:p>
    <w:p w14:paraId="0C0F61F2" w14:textId="249C1E61" w:rsidR="003679FC" w:rsidRDefault="003679FC" w:rsidP="003679FC">
      <w:pPr>
        <w:pStyle w:val="ListParagraph"/>
        <w:spacing w:after="0" w:line="240" w:lineRule="auto"/>
        <w:ind w:left="0"/>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Ekonomik Gelişmeler</w:t>
      </w:r>
    </w:p>
    <w:p w14:paraId="49D46344" w14:textId="77777777" w:rsidR="00162B5D" w:rsidRDefault="00162B5D" w:rsidP="003679FC">
      <w:pPr>
        <w:pStyle w:val="ListParagraph"/>
        <w:spacing w:after="0" w:line="240" w:lineRule="auto"/>
        <w:ind w:left="0"/>
        <w:jc w:val="both"/>
        <w:rPr>
          <w:rFonts w:ascii="Times New Roman" w:hAnsi="Times New Roman" w:cs="Times New Roman"/>
          <w:bCs/>
          <w:color w:val="000000" w:themeColor="text1"/>
          <w:sz w:val="24"/>
          <w:szCs w:val="24"/>
          <w:u w:val="single"/>
        </w:rPr>
      </w:pPr>
    </w:p>
    <w:p w14:paraId="00FD15DA" w14:textId="620A6A42" w:rsidR="00162B5D" w:rsidRDefault="00162B5D" w:rsidP="00162B5D">
      <w:pPr>
        <w:spacing w:after="0" w:line="240" w:lineRule="auto"/>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Mali ekonomisi, son yıllarda hem iç dinamiklerden hem de küresel ve bölgesel gelişmelerden önemli ölçüde etkilenmiştir. 2022 yılında ECOWAS ve WAEMU tarafından uygulanan yaptırımlar, ithalatı kısıtlayarak temel tüketim maddelerinde arz sorunlarına yol açmış ve devletin mali yapısını zorlamıştır. Aynı dönemde Rusya-Ukrayna savaşının küresel enerji ve gıda fiyatlarını artırması, ülkedeki enflasyonun 2022’de %9,7’ye fırlamasına neden olmuştur. Ancak sonraki yıllarda uygulanan mali sıkılaştırma önlemleri ve dış finansman destekleriyle enflasyon 2023'te %2,1’e, 2024'te ise %2,5 seviyesine gerilemiştir. 2021’de %3,1 olan büyüme oranı, 2022’de %3,5’e ve 2023’te %4,4’e çıkmış, ancak 2024’te %3,8'e düşmüştür. Nominal </w:t>
      </w:r>
      <w:r w:rsidRPr="00162B5D">
        <w:rPr>
          <w:rFonts w:ascii="Times New Roman" w:hAnsi="Times New Roman" w:cs="Times New Roman"/>
          <w:bCs/>
          <w:color w:val="000000" w:themeColor="text1"/>
          <w:sz w:val="24"/>
          <w:szCs w:val="24"/>
        </w:rPr>
        <w:lastRenderedPageBreak/>
        <w:t>GSYİH 2019’da 17,28 milyar dolar iken, 2024’te 21,65 milyar dolara ulaşmış; kişi başına gelir ise aynı dönemde 840 dolardan 898 dolara yükselmiştir.</w:t>
      </w:r>
    </w:p>
    <w:p w14:paraId="55291477" w14:textId="77777777" w:rsidR="00162B5D" w:rsidRDefault="00162B5D" w:rsidP="00162B5D">
      <w:pPr>
        <w:spacing w:after="0" w:line="240" w:lineRule="auto"/>
        <w:jc w:val="both"/>
        <w:rPr>
          <w:rFonts w:ascii="Times New Roman" w:hAnsi="Times New Roman" w:cs="Times New Roman"/>
          <w:bCs/>
          <w:color w:val="000000" w:themeColor="text1"/>
          <w:sz w:val="24"/>
          <w:szCs w:val="24"/>
        </w:rPr>
      </w:pPr>
    </w:p>
    <w:p w14:paraId="2175BCBB" w14:textId="6CA47B9B" w:rsidR="00162B5D" w:rsidRDefault="00162B5D" w:rsidP="00162B5D">
      <w:pPr>
        <w:spacing w:after="0" w:line="240" w:lineRule="auto"/>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2024 </w:t>
      </w:r>
      <w:r>
        <w:rPr>
          <w:rFonts w:ascii="Times New Roman" w:hAnsi="Times New Roman" w:cs="Times New Roman"/>
          <w:bCs/>
          <w:color w:val="000000" w:themeColor="text1"/>
          <w:sz w:val="24"/>
          <w:szCs w:val="24"/>
        </w:rPr>
        <w:t xml:space="preserve">yılında </w:t>
      </w:r>
      <w:r w:rsidRPr="00162B5D">
        <w:rPr>
          <w:rFonts w:ascii="Times New Roman" w:hAnsi="Times New Roman" w:cs="Times New Roman"/>
          <w:bCs/>
          <w:color w:val="000000" w:themeColor="text1"/>
          <w:sz w:val="24"/>
          <w:szCs w:val="24"/>
        </w:rPr>
        <w:t xml:space="preserve">Mali ekonomisi, devletin stratejik sektörlerdeki kontrolünü artırmaya ve uluslararası işbirliklerini yeniden yapılandırmaya yönelik politikalarla şekillenmiştir. Madencilik, enerji, ulaştırma ve altyapı alanlarında devletin aktif rol aldığı projelerde önemli gelişmeler yaşanmıştır. Özellikle altın ve lityum madenciliği, hem kamu gelirleri hem de dış ticaret dengesi açısından ön plana çıkarken, 2024 yılı itibarıyla altın üretimindeki %23’lük düşüş nedeniyle büyüme beklentileri sınırlı kalmıştır. </w:t>
      </w:r>
      <w:proofErr w:type="spellStart"/>
      <w:r w:rsidRPr="00162B5D">
        <w:rPr>
          <w:rFonts w:ascii="Times New Roman" w:hAnsi="Times New Roman" w:cs="Times New Roman"/>
          <w:bCs/>
          <w:color w:val="000000" w:themeColor="text1"/>
          <w:sz w:val="24"/>
          <w:szCs w:val="24"/>
        </w:rPr>
        <w:t>Barrick</w:t>
      </w:r>
      <w:proofErr w:type="spellEnd"/>
      <w:r w:rsidRPr="00162B5D">
        <w:rPr>
          <w:rFonts w:ascii="Times New Roman" w:hAnsi="Times New Roman" w:cs="Times New Roman"/>
          <w:bCs/>
          <w:color w:val="000000" w:themeColor="text1"/>
          <w:sz w:val="24"/>
          <w:szCs w:val="24"/>
        </w:rPr>
        <w:t xml:space="preserve"> </w:t>
      </w:r>
      <w:proofErr w:type="spellStart"/>
      <w:r w:rsidRPr="00162B5D">
        <w:rPr>
          <w:rFonts w:ascii="Times New Roman" w:hAnsi="Times New Roman" w:cs="Times New Roman"/>
          <w:bCs/>
          <w:color w:val="000000" w:themeColor="text1"/>
          <w:sz w:val="24"/>
          <w:szCs w:val="24"/>
        </w:rPr>
        <w:t>Gold’un</w:t>
      </w:r>
      <w:proofErr w:type="spellEnd"/>
      <w:r w:rsidRPr="00162B5D">
        <w:rPr>
          <w:rFonts w:ascii="Times New Roman" w:hAnsi="Times New Roman" w:cs="Times New Roman"/>
          <w:bCs/>
          <w:color w:val="000000" w:themeColor="text1"/>
          <w:sz w:val="24"/>
          <w:szCs w:val="24"/>
        </w:rPr>
        <w:t xml:space="preserve"> faaliyetlerinin askıya alınması, kaçak madencilikte artış ve Çinli madencilerle yaşanan çevresel sorunlar, sektördeki kırılganlığı artıran unsurlar olmuştur.</w:t>
      </w:r>
    </w:p>
    <w:p w14:paraId="582CA018" w14:textId="77777777" w:rsidR="00162B5D" w:rsidRDefault="00162B5D" w:rsidP="00162B5D">
      <w:pPr>
        <w:spacing w:after="0" w:line="240" w:lineRule="auto"/>
        <w:jc w:val="both"/>
        <w:rPr>
          <w:rFonts w:ascii="Times New Roman" w:hAnsi="Times New Roman" w:cs="Times New Roman"/>
          <w:bCs/>
          <w:color w:val="000000" w:themeColor="text1"/>
          <w:sz w:val="24"/>
          <w:szCs w:val="24"/>
        </w:rPr>
      </w:pPr>
    </w:p>
    <w:p w14:paraId="71BDA0C0" w14:textId="2895D2D8" w:rsidR="00162B5D" w:rsidRDefault="00162B5D" w:rsidP="00162B5D">
      <w:pPr>
        <w:spacing w:after="0" w:line="240" w:lineRule="auto"/>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Bununla birlikte, hükümetin devlet madencilik şirketi SOREM SA üzerinden </w:t>
      </w:r>
      <w:proofErr w:type="spellStart"/>
      <w:r w:rsidRPr="00162B5D">
        <w:rPr>
          <w:rFonts w:ascii="Times New Roman" w:hAnsi="Times New Roman" w:cs="Times New Roman"/>
          <w:bCs/>
          <w:color w:val="000000" w:themeColor="text1"/>
          <w:sz w:val="24"/>
          <w:szCs w:val="24"/>
        </w:rPr>
        <w:t>Sadiola</w:t>
      </w:r>
      <w:proofErr w:type="spellEnd"/>
      <w:r w:rsidRPr="00162B5D">
        <w:rPr>
          <w:rFonts w:ascii="Times New Roman" w:hAnsi="Times New Roman" w:cs="Times New Roman"/>
          <w:bCs/>
          <w:color w:val="000000" w:themeColor="text1"/>
          <w:sz w:val="24"/>
          <w:szCs w:val="24"/>
        </w:rPr>
        <w:t xml:space="preserve">, </w:t>
      </w:r>
      <w:proofErr w:type="spellStart"/>
      <w:r w:rsidRPr="00162B5D">
        <w:rPr>
          <w:rFonts w:ascii="Times New Roman" w:hAnsi="Times New Roman" w:cs="Times New Roman"/>
          <w:bCs/>
          <w:color w:val="000000" w:themeColor="text1"/>
          <w:sz w:val="24"/>
          <w:szCs w:val="24"/>
        </w:rPr>
        <w:t>Yatéla</w:t>
      </w:r>
      <w:proofErr w:type="spellEnd"/>
      <w:r w:rsidRPr="00162B5D">
        <w:rPr>
          <w:rFonts w:ascii="Times New Roman" w:hAnsi="Times New Roman" w:cs="Times New Roman"/>
          <w:bCs/>
          <w:color w:val="000000" w:themeColor="text1"/>
          <w:sz w:val="24"/>
          <w:szCs w:val="24"/>
        </w:rPr>
        <w:t xml:space="preserve"> ve </w:t>
      </w:r>
      <w:proofErr w:type="spellStart"/>
      <w:r w:rsidRPr="00162B5D">
        <w:rPr>
          <w:rFonts w:ascii="Times New Roman" w:hAnsi="Times New Roman" w:cs="Times New Roman"/>
          <w:bCs/>
          <w:color w:val="000000" w:themeColor="text1"/>
          <w:sz w:val="24"/>
          <w:szCs w:val="24"/>
        </w:rPr>
        <w:t>Morila</w:t>
      </w:r>
      <w:proofErr w:type="spellEnd"/>
      <w:r w:rsidRPr="00162B5D">
        <w:rPr>
          <w:rFonts w:ascii="Times New Roman" w:hAnsi="Times New Roman" w:cs="Times New Roman"/>
          <w:bCs/>
          <w:color w:val="000000" w:themeColor="text1"/>
          <w:sz w:val="24"/>
          <w:szCs w:val="24"/>
        </w:rPr>
        <w:t xml:space="preserve"> gibi büyük altın madenlerinde kontrol sağlaması, gelirlerin daha etkin yönetimi ve stratejik kaynakların millileştirilmesi açısından önemli adımlar olmuştur. </w:t>
      </w:r>
      <w:proofErr w:type="spellStart"/>
      <w:r w:rsidRPr="00162B5D">
        <w:rPr>
          <w:rFonts w:ascii="Times New Roman" w:hAnsi="Times New Roman" w:cs="Times New Roman"/>
          <w:bCs/>
          <w:color w:val="000000" w:themeColor="text1"/>
          <w:sz w:val="24"/>
          <w:szCs w:val="24"/>
        </w:rPr>
        <w:t>Goulamina</w:t>
      </w:r>
      <w:proofErr w:type="spellEnd"/>
      <w:r w:rsidRPr="00162B5D">
        <w:rPr>
          <w:rFonts w:ascii="Times New Roman" w:hAnsi="Times New Roman" w:cs="Times New Roman"/>
          <w:bCs/>
          <w:color w:val="000000" w:themeColor="text1"/>
          <w:sz w:val="24"/>
          <w:szCs w:val="24"/>
        </w:rPr>
        <w:t xml:space="preserve"> lityum madeni gibi büyük projeler Çin ve İngiliz sermayesiyle ilerlerken, devletin bu projelerde doğrudan ortak olması da dikkat çekmektedir.</w:t>
      </w:r>
    </w:p>
    <w:p w14:paraId="7F3C4082" w14:textId="77777777" w:rsidR="00162B5D" w:rsidRDefault="00162B5D" w:rsidP="00162B5D">
      <w:pPr>
        <w:spacing w:after="0" w:line="240" w:lineRule="auto"/>
        <w:jc w:val="both"/>
        <w:rPr>
          <w:rFonts w:ascii="Times New Roman" w:hAnsi="Times New Roman" w:cs="Times New Roman"/>
          <w:bCs/>
          <w:color w:val="000000" w:themeColor="text1"/>
          <w:sz w:val="24"/>
          <w:szCs w:val="24"/>
        </w:rPr>
      </w:pPr>
    </w:p>
    <w:p w14:paraId="6B3B6B60" w14:textId="559232AB" w:rsidR="00162B5D" w:rsidRDefault="00162B5D" w:rsidP="00162B5D">
      <w:pPr>
        <w:spacing w:after="0" w:line="240" w:lineRule="auto"/>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Tarım ve gıda güvenliği alanında, iklimsel riskler ve güvenlik sorunları üretimi olumsuz etkileyen başlıca faktörler olmaya devam etmiştir. </w:t>
      </w:r>
      <w:proofErr w:type="spellStart"/>
      <w:r w:rsidRPr="00162B5D">
        <w:rPr>
          <w:rFonts w:ascii="Times New Roman" w:hAnsi="Times New Roman" w:cs="Times New Roman"/>
          <w:bCs/>
          <w:color w:val="000000" w:themeColor="text1"/>
          <w:sz w:val="24"/>
          <w:szCs w:val="24"/>
        </w:rPr>
        <w:t>Ségou</w:t>
      </w:r>
      <w:proofErr w:type="spellEnd"/>
      <w:r w:rsidRPr="00162B5D">
        <w:rPr>
          <w:rFonts w:ascii="Times New Roman" w:hAnsi="Times New Roman" w:cs="Times New Roman"/>
          <w:bCs/>
          <w:color w:val="000000" w:themeColor="text1"/>
          <w:sz w:val="24"/>
          <w:szCs w:val="24"/>
        </w:rPr>
        <w:t xml:space="preserve"> ve </w:t>
      </w:r>
      <w:proofErr w:type="spellStart"/>
      <w:r w:rsidRPr="00162B5D">
        <w:rPr>
          <w:rFonts w:ascii="Times New Roman" w:hAnsi="Times New Roman" w:cs="Times New Roman"/>
          <w:bCs/>
          <w:color w:val="000000" w:themeColor="text1"/>
          <w:sz w:val="24"/>
          <w:szCs w:val="24"/>
        </w:rPr>
        <w:t>Mopti</w:t>
      </w:r>
      <w:proofErr w:type="spellEnd"/>
      <w:r w:rsidRPr="00162B5D">
        <w:rPr>
          <w:rFonts w:ascii="Times New Roman" w:hAnsi="Times New Roman" w:cs="Times New Roman"/>
          <w:bCs/>
          <w:color w:val="000000" w:themeColor="text1"/>
          <w:sz w:val="24"/>
          <w:szCs w:val="24"/>
        </w:rPr>
        <w:t xml:space="preserve"> gibi bölgelerde çiftçilerin göç etmek zorunda kalması, tarımsal arzda kırılganlık yaratmıştır. Ancak Rusya’dan gelen </w:t>
      </w:r>
      <w:r>
        <w:rPr>
          <w:rFonts w:ascii="Times New Roman" w:hAnsi="Times New Roman" w:cs="Times New Roman"/>
          <w:bCs/>
          <w:color w:val="000000" w:themeColor="text1"/>
          <w:sz w:val="24"/>
          <w:szCs w:val="24"/>
        </w:rPr>
        <w:t>65 bin</w:t>
      </w:r>
      <w:r w:rsidRPr="00162B5D">
        <w:rPr>
          <w:rFonts w:ascii="Times New Roman" w:hAnsi="Times New Roman" w:cs="Times New Roman"/>
          <w:bCs/>
          <w:color w:val="000000" w:themeColor="text1"/>
          <w:sz w:val="24"/>
          <w:szCs w:val="24"/>
        </w:rPr>
        <w:t xml:space="preserve"> ton buğday yardımı, kamu destek programları ve Nijer Ofisi'nin üretim tahminleri, arz güvenliğini korumak adına atılan adımlar arasında yer almıştır. Tarım ürünleri ihracatının bazı kalemlerde durdurulması ise, yerel sanayiye ham madde sağlama ve fiyat istikrarını destekleme amacı taşımaktadır.</w:t>
      </w:r>
    </w:p>
    <w:p w14:paraId="4E073AFC" w14:textId="77777777" w:rsidR="00162B5D" w:rsidRDefault="00162B5D" w:rsidP="00162B5D">
      <w:pPr>
        <w:spacing w:after="0" w:line="240" w:lineRule="auto"/>
        <w:jc w:val="both"/>
        <w:rPr>
          <w:rFonts w:ascii="Times New Roman" w:hAnsi="Times New Roman" w:cs="Times New Roman"/>
          <w:bCs/>
          <w:color w:val="000000" w:themeColor="text1"/>
          <w:sz w:val="24"/>
          <w:szCs w:val="24"/>
        </w:rPr>
      </w:pPr>
    </w:p>
    <w:p w14:paraId="5E59C580" w14:textId="456A183C" w:rsidR="00162B5D" w:rsidRDefault="00162B5D" w:rsidP="00162B5D">
      <w:pPr>
        <w:spacing w:after="0" w:line="240" w:lineRule="auto"/>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Enerji alanında ise ülke, elektrifikasyon oranını artırmak için yenilenebilir enerji yatırımlarına ağırlık vermiş; özellikle </w:t>
      </w:r>
      <w:proofErr w:type="spellStart"/>
      <w:r w:rsidRPr="00162B5D">
        <w:rPr>
          <w:rFonts w:ascii="Times New Roman" w:hAnsi="Times New Roman" w:cs="Times New Roman"/>
          <w:bCs/>
          <w:color w:val="000000" w:themeColor="text1"/>
          <w:sz w:val="24"/>
          <w:szCs w:val="24"/>
        </w:rPr>
        <w:t>Kita</w:t>
      </w:r>
      <w:proofErr w:type="spellEnd"/>
      <w:r w:rsidRPr="00162B5D">
        <w:rPr>
          <w:rFonts w:ascii="Times New Roman" w:hAnsi="Times New Roman" w:cs="Times New Roman"/>
          <w:bCs/>
          <w:color w:val="000000" w:themeColor="text1"/>
          <w:sz w:val="24"/>
          <w:szCs w:val="24"/>
        </w:rPr>
        <w:t xml:space="preserve"> Güneş Enerji Santrali önemli bir rol üstlenmiştir. Rusya ile yapılan iş birliği çerçevesinde, Mali'de Batı Afrika’nın en büyük petrol rafinerisinin kurulması ve bir nükleer santral inşası gibi projeler gündeme gelmiştir. Ayrıca, yüksek maliyetli bir elektrik tedarik sözleşmesinin iptali, hükümetin daha sürdürülebilir bir enerji modeline geçiş arayışında olduğunu göstermektedir.</w:t>
      </w:r>
    </w:p>
    <w:p w14:paraId="321DD4B0" w14:textId="77777777" w:rsidR="00162B5D" w:rsidRPr="00162B5D" w:rsidRDefault="00162B5D" w:rsidP="00162B5D">
      <w:pPr>
        <w:spacing w:after="0" w:line="240" w:lineRule="auto"/>
        <w:jc w:val="both"/>
        <w:rPr>
          <w:rFonts w:ascii="Times New Roman" w:hAnsi="Times New Roman" w:cs="Times New Roman"/>
          <w:bCs/>
          <w:color w:val="000000" w:themeColor="text1"/>
          <w:sz w:val="24"/>
          <w:szCs w:val="24"/>
        </w:rPr>
      </w:pPr>
    </w:p>
    <w:p w14:paraId="1201A210" w14:textId="7B0D412B" w:rsidR="0072277A" w:rsidRDefault="00162B5D" w:rsidP="00162B5D">
      <w:pPr>
        <w:pStyle w:val="ListParagraph"/>
        <w:spacing w:after="0" w:line="240" w:lineRule="auto"/>
        <w:ind w:left="0"/>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 xml:space="preserve">Ulaştırma ve telekomünikasyon alanlarında da önemli dönüşümler yaşanmıştır. </w:t>
      </w:r>
      <w:proofErr w:type="spellStart"/>
      <w:r w:rsidRPr="00162B5D">
        <w:rPr>
          <w:rFonts w:ascii="Times New Roman" w:hAnsi="Times New Roman" w:cs="Times New Roman"/>
          <w:bCs/>
          <w:color w:val="000000" w:themeColor="text1"/>
          <w:sz w:val="24"/>
          <w:szCs w:val="24"/>
        </w:rPr>
        <w:t>Moov</w:t>
      </w:r>
      <w:proofErr w:type="spellEnd"/>
      <w:r w:rsidRPr="00162B5D">
        <w:rPr>
          <w:rFonts w:ascii="Times New Roman" w:hAnsi="Times New Roman" w:cs="Times New Roman"/>
          <w:bCs/>
          <w:color w:val="000000" w:themeColor="text1"/>
          <w:sz w:val="24"/>
          <w:szCs w:val="24"/>
        </w:rPr>
        <w:t xml:space="preserve"> </w:t>
      </w:r>
      <w:proofErr w:type="spellStart"/>
      <w:r w:rsidRPr="00162B5D">
        <w:rPr>
          <w:rFonts w:ascii="Times New Roman" w:hAnsi="Times New Roman" w:cs="Times New Roman"/>
          <w:bCs/>
          <w:color w:val="000000" w:themeColor="text1"/>
          <w:sz w:val="24"/>
          <w:szCs w:val="24"/>
        </w:rPr>
        <w:t>Africa</w:t>
      </w:r>
      <w:proofErr w:type="spellEnd"/>
      <w:r w:rsidRPr="00162B5D">
        <w:rPr>
          <w:rFonts w:ascii="Times New Roman" w:hAnsi="Times New Roman" w:cs="Times New Roman"/>
          <w:bCs/>
          <w:color w:val="000000" w:themeColor="text1"/>
          <w:sz w:val="24"/>
          <w:szCs w:val="24"/>
        </w:rPr>
        <w:t xml:space="preserve"> </w:t>
      </w:r>
      <w:proofErr w:type="spellStart"/>
      <w:r w:rsidRPr="00162B5D">
        <w:rPr>
          <w:rFonts w:ascii="Times New Roman" w:hAnsi="Times New Roman" w:cs="Times New Roman"/>
          <w:bCs/>
          <w:color w:val="000000" w:themeColor="text1"/>
          <w:sz w:val="24"/>
          <w:szCs w:val="24"/>
        </w:rPr>
        <w:t>Malitel’in</w:t>
      </w:r>
      <w:proofErr w:type="spellEnd"/>
      <w:r w:rsidRPr="00162B5D">
        <w:rPr>
          <w:rFonts w:ascii="Times New Roman" w:hAnsi="Times New Roman" w:cs="Times New Roman"/>
          <w:bCs/>
          <w:color w:val="000000" w:themeColor="text1"/>
          <w:sz w:val="24"/>
          <w:szCs w:val="24"/>
        </w:rPr>
        <w:t xml:space="preserve"> çoğunluk hisselerinin devlete geçmesi ve MALI-AIRLINES-SA adlı ulusal havayolu şirketinin kurulması, hükümetin stratejik sektörlerde doğrudan söz sahibi olma kararlılığını göstermektedir. Bu girişimler, Mali’nin ekonomik bağımsızlığını artırmayı ve dışa bağımlılığı azaltmayı hedeflemektedir.</w:t>
      </w:r>
    </w:p>
    <w:p w14:paraId="19436D91" w14:textId="77777777" w:rsidR="00162B5D" w:rsidRDefault="00162B5D" w:rsidP="00162B5D">
      <w:pPr>
        <w:pStyle w:val="ListParagraph"/>
        <w:spacing w:after="0" w:line="240" w:lineRule="auto"/>
        <w:ind w:left="0"/>
        <w:jc w:val="both"/>
        <w:rPr>
          <w:rFonts w:ascii="Times New Roman" w:hAnsi="Times New Roman" w:cs="Times New Roman"/>
          <w:bCs/>
          <w:color w:val="000000" w:themeColor="text1"/>
          <w:sz w:val="24"/>
          <w:szCs w:val="24"/>
        </w:rPr>
      </w:pPr>
    </w:p>
    <w:p w14:paraId="065D31CC" w14:textId="39571B93" w:rsidR="00162B5D" w:rsidRDefault="00162B5D" w:rsidP="00162B5D">
      <w:pPr>
        <w:pStyle w:val="ListParagraph"/>
        <w:spacing w:after="0" w:line="240" w:lineRule="auto"/>
        <w:ind w:left="0"/>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2025 yılı bütçesi de bu dönüşüm stratejilerini yansıtmaktadır. Bütçede 580 milyar CFA tutarında açık öngörülmesine rağmen, bu rakam önceki yıla kıyasla %14,9 oranında bir düşüşü temsil etmektedir. Devletin gelirlerini %11 artırarak 2,6 trilyon CFA seviyesine çıkarması hedeflenmektedir. Seçim sürecine yönelik 80 milyar CFA tahsisi, anayasal düzene dönüş yolunda atılmış önemli bir adım olarak değerlendirilmektedir. Borç ödemeleri kapsamında iç borçlara 695 milyar CFA, dış borçlara ise 223 milyar CFA ayrılması planlanmıştır.</w:t>
      </w:r>
    </w:p>
    <w:p w14:paraId="34EE1388" w14:textId="77777777" w:rsidR="00162B5D" w:rsidRDefault="00162B5D" w:rsidP="00162B5D">
      <w:pPr>
        <w:pStyle w:val="ListParagraph"/>
        <w:spacing w:after="0" w:line="240" w:lineRule="auto"/>
        <w:ind w:left="0"/>
        <w:jc w:val="both"/>
        <w:rPr>
          <w:rFonts w:ascii="Times New Roman" w:hAnsi="Times New Roman" w:cs="Times New Roman"/>
          <w:bCs/>
          <w:color w:val="000000" w:themeColor="text1"/>
          <w:sz w:val="24"/>
          <w:szCs w:val="24"/>
        </w:rPr>
      </w:pPr>
    </w:p>
    <w:p w14:paraId="63ED276C" w14:textId="60A818B6" w:rsidR="00162B5D" w:rsidRPr="0072277A" w:rsidRDefault="00162B5D" w:rsidP="00162B5D">
      <w:pPr>
        <w:pStyle w:val="ListParagraph"/>
        <w:spacing w:after="0" w:line="240" w:lineRule="auto"/>
        <w:ind w:left="0"/>
        <w:jc w:val="both"/>
        <w:rPr>
          <w:rFonts w:ascii="Times New Roman" w:hAnsi="Times New Roman" w:cs="Times New Roman"/>
          <w:bCs/>
          <w:color w:val="000000" w:themeColor="text1"/>
          <w:sz w:val="24"/>
          <w:szCs w:val="24"/>
        </w:rPr>
      </w:pPr>
      <w:r w:rsidRPr="00162B5D">
        <w:rPr>
          <w:rFonts w:ascii="Times New Roman" w:hAnsi="Times New Roman" w:cs="Times New Roman"/>
          <w:bCs/>
          <w:color w:val="000000" w:themeColor="text1"/>
          <w:sz w:val="24"/>
          <w:szCs w:val="24"/>
        </w:rPr>
        <w:t>Genel olarak değerlendirildiğinde, Mali ekonomisi kamu müdahalelerinin arttığı, dış finansman kaynaklarının yeniden yapılandırıldığı ve doğal kaynaklara dayalı büyüme modelinin devlet kontrolüyle şekillendiği bir döneme girmiştir.</w:t>
      </w:r>
    </w:p>
    <w:p w14:paraId="688CA97E" w14:textId="77777777" w:rsidR="00B004C4" w:rsidRPr="00C77ED5" w:rsidRDefault="00B004C4" w:rsidP="00887B08">
      <w:pPr>
        <w:pStyle w:val="ListParagraph"/>
        <w:spacing w:after="0" w:line="240" w:lineRule="auto"/>
        <w:ind w:left="0"/>
        <w:jc w:val="both"/>
        <w:rPr>
          <w:rFonts w:ascii="Times New Roman" w:hAnsi="Times New Roman" w:cs="Times New Roman"/>
          <w:bCs/>
          <w:color w:val="000000" w:themeColor="text1"/>
          <w:sz w:val="24"/>
          <w:szCs w:val="24"/>
        </w:rPr>
      </w:pPr>
    </w:p>
    <w:p w14:paraId="057F0825" w14:textId="77777777" w:rsidR="00482ABC" w:rsidRDefault="00482ABC" w:rsidP="00887B08">
      <w:pPr>
        <w:pStyle w:val="ListParagraph"/>
        <w:spacing w:after="0" w:line="240" w:lineRule="auto"/>
        <w:ind w:left="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lastRenderedPageBreak/>
        <w:t>a. İş Ortamına İlişkin Genel Göstergeler</w:t>
      </w:r>
    </w:p>
    <w:p w14:paraId="575312A9" w14:textId="088A345B" w:rsidR="00162B5D" w:rsidRDefault="00162B5D"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7D658EF5" w14:textId="420F8BD0" w:rsidR="00283BF1" w:rsidRPr="00283BF1" w:rsidRDefault="00283BF1" w:rsidP="00283BF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Yatırım rejimi:</w:t>
      </w:r>
      <w:r>
        <w:rPr>
          <w:rFonts w:ascii="Times New Roman" w:hAnsi="Times New Roman" w:cs="Times New Roman"/>
          <w:bCs/>
          <w:color w:val="000000" w:themeColor="text1"/>
          <w:sz w:val="24"/>
          <w:szCs w:val="24"/>
        </w:rPr>
        <w:t xml:space="preserve"> </w:t>
      </w:r>
      <w:r w:rsidRPr="00283BF1">
        <w:rPr>
          <w:rFonts w:ascii="Times New Roman" w:hAnsi="Times New Roman" w:cs="Times New Roman"/>
          <w:bCs/>
          <w:color w:val="000000" w:themeColor="text1"/>
          <w:sz w:val="24"/>
          <w:szCs w:val="24"/>
        </w:rPr>
        <w:t>Mali’de yatırımlar, 2012 tarihli Yatırım Kanunu (</w:t>
      </w:r>
      <w:proofErr w:type="spellStart"/>
      <w:r w:rsidRPr="004B1271">
        <w:rPr>
          <w:rFonts w:ascii="Times New Roman" w:hAnsi="Times New Roman" w:cs="Times New Roman"/>
          <w:bCs/>
          <w:i/>
          <w:iCs/>
          <w:color w:val="000000" w:themeColor="text1"/>
          <w:sz w:val="24"/>
          <w:szCs w:val="24"/>
        </w:rPr>
        <w:t>Code</w:t>
      </w:r>
      <w:proofErr w:type="spellEnd"/>
      <w:r w:rsidRPr="004B1271">
        <w:rPr>
          <w:rFonts w:ascii="Times New Roman" w:hAnsi="Times New Roman" w:cs="Times New Roman"/>
          <w:bCs/>
          <w:i/>
          <w:iCs/>
          <w:color w:val="000000" w:themeColor="text1"/>
          <w:sz w:val="24"/>
          <w:szCs w:val="24"/>
        </w:rPr>
        <w:t xml:space="preserve"> </w:t>
      </w:r>
      <w:proofErr w:type="spellStart"/>
      <w:r w:rsidRPr="004B1271">
        <w:rPr>
          <w:rFonts w:ascii="Times New Roman" w:hAnsi="Times New Roman" w:cs="Times New Roman"/>
          <w:bCs/>
          <w:i/>
          <w:iCs/>
          <w:color w:val="000000" w:themeColor="text1"/>
          <w:sz w:val="24"/>
          <w:szCs w:val="24"/>
        </w:rPr>
        <w:t>des</w:t>
      </w:r>
      <w:proofErr w:type="spellEnd"/>
      <w:r w:rsidRPr="004B1271">
        <w:rPr>
          <w:rFonts w:ascii="Times New Roman" w:hAnsi="Times New Roman" w:cs="Times New Roman"/>
          <w:bCs/>
          <w:i/>
          <w:iCs/>
          <w:color w:val="000000" w:themeColor="text1"/>
          <w:sz w:val="24"/>
          <w:szCs w:val="24"/>
        </w:rPr>
        <w:t xml:space="preserve"> </w:t>
      </w:r>
      <w:proofErr w:type="spellStart"/>
      <w:r w:rsidRPr="004B1271">
        <w:rPr>
          <w:rFonts w:ascii="Times New Roman" w:hAnsi="Times New Roman" w:cs="Times New Roman"/>
          <w:bCs/>
          <w:i/>
          <w:iCs/>
          <w:color w:val="000000" w:themeColor="text1"/>
          <w:sz w:val="24"/>
          <w:szCs w:val="24"/>
        </w:rPr>
        <w:t>Investissements</w:t>
      </w:r>
      <w:proofErr w:type="spellEnd"/>
      <w:r w:rsidRPr="00283BF1">
        <w:rPr>
          <w:rFonts w:ascii="Times New Roman" w:hAnsi="Times New Roman" w:cs="Times New Roman"/>
          <w:bCs/>
          <w:color w:val="000000" w:themeColor="text1"/>
          <w:sz w:val="24"/>
          <w:szCs w:val="24"/>
        </w:rPr>
        <w:t>) çerçevesinde düzenlenmektedir. Şirket kuruluşu ve yatırım işlemleri için tek durak ofis olarak Mali Yatırım Promosyon Ajansı (API-Mali) faaliyet göstermektedir.</w:t>
      </w:r>
    </w:p>
    <w:p w14:paraId="3E0EB9EF" w14:textId="77777777" w:rsidR="00283BF1" w:rsidRDefault="00283BF1" w:rsidP="00283BF1">
      <w:pPr>
        <w:pStyle w:val="ListParagraph"/>
        <w:spacing w:after="0" w:line="240" w:lineRule="auto"/>
        <w:ind w:left="0"/>
        <w:jc w:val="both"/>
        <w:rPr>
          <w:rFonts w:ascii="Times New Roman" w:hAnsi="Times New Roman" w:cs="Times New Roman"/>
          <w:bCs/>
          <w:color w:val="000000" w:themeColor="text1"/>
          <w:sz w:val="24"/>
          <w:szCs w:val="24"/>
          <w:u w:val="single"/>
        </w:rPr>
      </w:pPr>
    </w:p>
    <w:p w14:paraId="3BF0F34E" w14:textId="3C2A4E68" w:rsidR="009161DB" w:rsidRDefault="009161DB" w:rsidP="00283BF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Yabancı yatırımcıya açıklık:</w:t>
      </w:r>
      <w:r w:rsidRPr="009161D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Mülkiyet sınırlaması bulunmamaktadır. Bazı sektörlerde (madencilik, petrol, gaz) yerel ortak zorunluluğu olabilmektedir. Ayrıca </w:t>
      </w:r>
      <w:r w:rsidR="00283BF1">
        <w:rPr>
          <w:rFonts w:ascii="Times New Roman" w:hAnsi="Times New Roman" w:cs="Times New Roman"/>
          <w:bCs/>
          <w:color w:val="000000" w:themeColor="text1"/>
          <w:sz w:val="24"/>
          <w:szCs w:val="24"/>
        </w:rPr>
        <w:t xml:space="preserve">iplik ve dokuma sanayinde faaliyet gösterebilmek için ihtiyaç duyulan pamuğa kolay erişimde Mali Tekstil Geliştirme Şirketi (CMDT - </w:t>
      </w:r>
      <w:proofErr w:type="spellStart"/>
      <w:r w:rsidR="00283BF1" w:rsidRPr="009161DB">
        <w:rPr>
          <w:rFonts w:ascii="Times New Roman" w:hAnsi="Times New Roman" w:cs="Times New Roman"/>
          <w:bCs/>
          <w:color w:val="000000" w:themeColor="text1"/>
          <w:sz w:val="24"/>
          <w:szCs w:val="24"/>
        </w:rPr>
        <w:t>Compagnie</w:t>
      </w:r>
      <w:proofErr w:type="spellEnd"/>
      <w:r w:rsidR="00283BF1" w:rsidRPr="009161DB">
        <w:rPr>
          <w:rFonts w:ascii="Times New Roman" w:hAnsi="Times New Roman" w:cs="Times New Roman"/>
          <w:bCs/>
          <w:color w:val="000000" w:themeColor="text1"/>
          <w:sz w:val="24"/>
          <w:szCs w:val="24"/>
        </w:rPr>
        <w:t xml:space="preserve"> </w:t>
      </w:r>
      <w:proofErr w:type="spellStart"/>
      <w:r w:rsidR="00283BF1">
        <w:rPr>
          <w:rFonts w:ascii="Times New Roman" w:hAnsi="Times New Roman" w:cs="Times New Roman"/>
          <w:bCs/>
          <w:color w:val="000000" w:themeColor="text1"/>
          <w:sz w:val="24"/>
          <w:szCs w:val="24"/>
        </w:rPr>
        <w:t>M</w:t>
      </w:r>
      <w:r w:rsidR="00283BF1" w:rsidRPr="009161DB">
        <w:rPr>
          <w:rFonts w:ascii="Times New Roman" w:hAnsi="Times New Roman" w:cs="Times New Roman"/>
          <w:bCs/>
          <w:color w:val="000000" w:themeColor="text1"/>
          <w:sz w:val="24"/>
          <w:szCs w:val="24"/>
        </w:rPr>
        <w:t>alienne</w:t>
      </w:r>
      <w:proofErr w:type="spellEnd"/>
      <w:r w:rsidR="00283BF1" w:rsidRPr="009161DB">
        <w:rPr>
          <w:rFonts w:ascii="Times New Roman" w:hAnsi="Times New Roman" w:cs="Times New Roman"/>
          <w:bCs/>
          <w:color w:val="000000" w:themeColor="text1"/>
          <w:sz w:val="24"/>
          <w:szCs w:val="24"/>
        </w:rPr>
        <w:t xml:space="preserve"> </w:t>
      </w:r>
      <w:proofErr w:type="spellStart"/>
      <w:r w:rsidR="00283BF1" w:rsidRPr="009161DB">
        <w:rPr>
          <w:rFonts w:ascii="Times New Roman" w:hAnsi="Times New Roman" w:cs="Times New Roman"/>
          <w:bCs/>
          <w:color w:val="000000" w:themeColor="text1"/>
          <w:sz w:val="24"/>
          <w:szCs w:val="24"/>
        </w:rPr>
        <w:t>pour</w:t>
      </w:r>
      <w:proofErr w:type="spellEnd"/>
      <w:r w:rsidR="00283BF1" w:rsidRPr="009161DB">
        <w:rPr>
          <w:rFonts w:ascii="Times New Roman" w:hAnsi="Times New Roman" w:cs="Times New Roman"/>
          <w:bCs/>
          <w:color w:val="000000" w:themeColor="text1"/>
          <w:sz w:val="24"/>
          <w:szCs w:val="24"/>
        </w:rPr>
        <w:t xml:space="preserve"> le </w:t>
      </w:r>
      <w:proofErr w:type="spellStart"/>
      <w:r w:rsidR="00283BF1">
        <w:rPr>
          <w:rFonts w:ascii="Times New Roman" w:hAnsi="Times New Roman" w:cs="Times New Roman"/>
          <w:bCs/>
          <w:color w:val="000000" w:themeColor="text1"/>
          <w:sz w:val="24"/>
          <w:szCs w:val="24"/>
        </w:rPr>
        <w:t>D</w:t>
      </w:r>
      <w:r w:rsidR="00283BF1" w:rsidRPr="009161DB">
        <w:rPr>
          <w:rFonts w:ascii="Times New Roman" w:hAnsi="Times New Roman" w:cs="Times New Roman"/>
          <w:bCs/>
          <w:color w:val="000000" w:themeColor="text1"/>
          <w:sz w:val="24"/>
          <w:szCs w:val="24"/>
        </w:rPr>
        <w:t>éveloppement</w:t>
      </w:r>
      <w:proofErr w:type="spellEnd"/>
      <w:r w:rsidR="00283BF1" w:rsidRPr="009161DB">
        <w:rPr>
          <w:rFonts w:ascii="Times New Roman" w:hAnsi="Times New Roman" w:cs="Times New Roman"/>
          <w:bCs/>
          <w:color w:val="000000" w:themeColor="text1"/>
          <w:sz w:val="24"/>
          <w:szCs w:val="24"/>
        </w:rPr>
        <w:t xml:space="preserve"> </w:t>
      </w:r>
      <w:proofErr w:type="spellStart"/>
      <w:r w:rsidR="00283BF1" w:rsidRPr="009161DB">
        <w:rPr>
          <w:rFonts w:ascii="Times New Roman" w:hAnsi="Times New Roman" w:cs="Times New Roman"/>
          <w:bCs/>
          <w:color w:val="000000" w:themeColor="text1"/>
          <w:sz w:val="24"/>
          <w:szCs w:val="24"/>
        </w:rPr>
        <w:t>du</w:t>
      </w:r>
      <w:proofErr w:type="spellEnd"/>
      <w:r w:rsidR="00283BF1" w:rsidRPr="009161DB">
        <w:rPr>
          <w:rFonts w:ascii="Times New Roman" w:hAnsi="Times New Roman" w:cs="Times New Roman"/>
          <w:bCs/>
          <w:color w:val="000000" w:themeColor="text1"/>
          <w:sz w:val="24"/>
          <w:szCs w:val="24"/>
        </w:rPr>
        <w:t xml:space="preserve"> </w:t>
      </w:r>
      <w:proofErr w:type="spellStart"/>
      <w:r w:rsidR="00283BF1">
        <w:rPr>
          <w:rFonts w:ascii="Times New Roman" w:hAnsi="Times New Roman" w:cs="Times New Roman"/>
          <w:bCs/>
          <w:color w:val="000000" w:themeColor="text1"/>
          <w:sz w:val="24"/>
          <w:szCs w:val="24"/>
        </w:rPr>
        <w:t>Te</w:t>
      </w:r>
      <w:r w:rsidR="00283BF1" w:rsidRPr="009161DB">
        <w:rPr>
          <w:rFonts w:ascii="Times New Roman" w:hAnsi="Times New Roman" w:cs="Times New Roman"/>
          <w:bCs/>
          <w:color w:val="000000" w:themeColor="text1"/>
          <w:sz w:val="24"/>
          <w:szCs w:val="24"/>
        </w:rPr>
        <w:t>xtile</w:t>
      </w:r>
      <w:proofErr w:type="spellEnd"/>
      <w:r w:rsidR="00283BF1">
        <w:rPr>
          <w:rFonts w:ascii="Times New Roman" w:hAnsi="Times New Roman" w:cs="Times New Roman"/>
          <w:bCs/>
          <w:color w:val="000000" w:themeColor="text1"/>
          <w:sz w:val="24"/>
          <w:szCs w:val="24"/>
        </w:rPr>
        <w:t>) ile işbirliğinin geliştirilmesi önem arz etmektedir.</w:t>
      </w:r>
    </w:p>
    <w:p w14:paraId="3E7E82B6" w14:textId="77777777" w:rsidR="00283BF1" w:rsidRDefault="00283BF1" w:rsidP="00283BF1">
      <w:pPr>
        <w:pStyle w:val="ListParagraph"/>
        <w:spacing w:after="0" w:line="240" w:lineRule="auto"/>
        <w:ind w:left="0"/>
        <w:jc w:val="both"/>
        <w:rPr>
          <w:rFonts w:ascii="Times New Roman" w:hAnsi="Times New Roman" w:cs="Times New Roman"/>
          <w:bCs/>
          <w:color w:val="000000" w:themeColor="text1"/>
          <w:sz w:val="24"/>
          <w:szCs w:val="24"/>
        </w:rPr>
      </w:pPr>
    </w:p>
    <w:p w14:paraId="63C0D142" w14:textId="7AD1A8FB" w:rsidR="00283BF1" w:rsidRDefault="00283BF1" w:rsidP="00283BF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Çalışma izni ve göç:</w:t>
      </w:r>
      <w:r>
        <w:rPr>
          <w:rFonts w:ascii="Times New Roman" w:hAnsi="Times New Roman" w:cs="Times New Roman"/>
          <w:bCs/>
          <w:color w:val="000000" w:themeColor="text1"/>
          <w:sz w:val="24"/>
          <w:szCs w:val="24"/>
        </w:rPr>
        <w:t xml:space="preserve"> </w:t>
      </w:r>
      <w:r w:rsidRPr="00283BF1">
        <w:rPr>
          <w:rFonts w:ascii="Times New Roman" w:hAnsi="Times New Roman" w:cs="Times New Roman"/>
          <w:bCs/>
          <w:color w:val="000000" w:themeColor="text1"/>
          <w:sz w:val="24"/>
          <w:szCs w:val="24"/>
        </w:rPr>
        <w:t>Yabancıların istihdamı için Mali Ulusal Çalışma Müdürlüğü’nden onay alınması gerekmektedir.</w:t>
      </w:r>
    </w:p>
    <w:p w14:paraId="0F2CBAC9" w14:textId="77777777" w:rsidR="004B1271" w:rsidRDefault="004B1271" w:rsidP="00283BF1">
      <w:pPr>
        <w:pStyle w:val="ListParagraph"/>
        <w:spacing w:after="0" w:line="240" w:lineRule="auto"/>
        <w:ind w:left="0"/>
        <w:jc w:val="both"/>
        <w:rPr>
          <w:rFonts w:ascii="Times New Roman" w:hAnsi="Times New Roman" w:cs="Times New Roman"/>
          <w:bCs/>
          <w:color w:val="000000" w:themeColor="text1"/>
          <w:sz w:val="24"/>
          <w:szCs w:val="24"/>
        </w:rPr>
      </w:pPr>
    </w:p>
    <w:p w14:paraId="08A680B2" w14:textId="7DD53AD1" w:rsidR="004B1271" w:rsidRDefault="004B1271" w:rsidP="004B1271">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Uluslararası Tahkim ve Uyuşmazlık Çözümü:</w:t>
      </w:r>
      <w:r>
        <w:rPr>
          <w:rFonts w:ascii="Times New Roman" w:hAnsi="Times New Roman" w:cs="Times New Roman"/>
          <w:bCs/>
          <w:color w:val="000000" w:themeColor="text1"/>
          <w:sz w:val="24"/>
          <w:szCs w:val="24"/>
        </w:rPr>
        <w:t xml:space="preserve"> </w:t>
      </w:r>
      <w:r w:rsidRPr="004B1271">
        <w:rPr>
          <w:rFonts w:ascii="Times New Roman" w:hAnsi="Times New Roman" w:cs="Times New Roman"/>
          <w:bCs/>
          <w:color w:val="000000" w:themeColor="text1"/>
          <w:sz w:val="24"/>
          <w:szCs w:val="24"/>
        </w:rPr>
        <w:t>OHADA, ICSID ve UNCITRAL kuralları geçerlidir</w:t>
      </w:r>
      <w:r>
        <w:rPr>
          <w:rFonts w:ascii="Times New Roman" w:hAnsi="Times New Roman" w:cs="Times New Roman"/>
          <w:bCs/>
          <w:color w:val="000000" w:themeColor="text1"/>
          <w:sz w:val="24"/>
          <w:szCs w:val="24"/>
        </w:rPr>
        <w:t>. Mali, Yabancı Tahkim Kararlarının Tanınması (New York) Sözleşmesi’ne taraftır.</w:t>
      </w:r>
    </w:p>
    <w:p w14:paraId="0C2F7C31" w14:textId="77777777" w:rsidR="00823230" w:rsidRDefault="00823230" w:rsidP="004B1271">
      <w:pPr>
        <w:pStyle w:val="ListParagraph"/>
        <w:spacing w:after="0" w:line="240" w:lineRule="auto"/>
        <w:ind w:left="0"/>
        <w:jc w:val="both"/>
        <w:rPr>
          <w:rFonts w:ascii="Times New Roman" w:hAnsi="Times New Roman" w:cs="Times New Roman"/>
          <w:bCs/>
          <w:color w:val="000000" w:themeColor="text1"/>
          <w:sz w:val="24"/>
          <w:szCs w:val="24"/>
        </w:rPr>
      </w:pPr>
    </w:p>
    <w:p w14:paraId="75970ECB" w14:textId="1BEC73DE" w:rsidR="004B1271" w:rsidRDefault="00823230" w:rsidP="00244387">
      <w:pPr>
        <w:pStyle w:val="ListParagraph"/>
        <w:spacing w:after="0" w:line="240" w:lineRule="auto"/>
        <w:ind w:left="0"/>
        <w:jc w:val="both"/>
        <w:rPr>
          <w:rFonts w:ascii="Times New Roman" w:hAnsi="Times New Roman" w:cs="Times New Roman"/>
          <w:bCs/>
          <w:color w:val="000000" w:themeColor="text1"/>
          <w:sz w:val="24"/>
          <w:szCs w:val="24"/>
        </w:rPr>
      </w:pPr>
      <w:r w:rsidRPr="00823230">
        <w:rPr>
          <w:rFonts w:ascii="Times New Roman" w:hAnsi="Times New Roman" w:cs="Times New Roman"/>
          <w:bCs/>
          <w:color w:val="000000" w:themeColor="text1"/>
          <w:sz w:val="24"/>
          <w:szCs w:val="24"/>
          <w:u w:val="single"/>
        </w:rPr>
        <w:t>İkili Yatırım Anlaşmaları:</w:t>
      </w:r>
      <w:r>
        <w:rPr>
          <w:rFonts w:ascii="Times New Roman" w:hAnsi="Times New Roman" w:cs="Times New Roman"/>
          <w:bCs/>
          <w:color w:val="000000" w:themeColor="text1"/>
          <w:sz w:val="24"/>
          <w:szCs w:val="24"/>
        </w:rPr>
        <w:t xml:space="preserve"> </w:t>
      </w:r>
      <w:r w:rsidR="00244387" w:rsidRPr="00244387">
        <w:rPr>
          <w:rFonts w:ascii="Times New Roman" w:hAnsi="Times New Roman" w:cs="Times New Roman"/>
          <w:bCs/>
          <w:color w:val="000000" w:themeColor="text1"/>
          <w:sz w:val="24"/>
          <w:szCs w:val="24"/>
        </w:rPr>
        <w:t>Bu anlaşmalar, karşılıklı yatırım teşviki, yatırımcıların haklarının korunması ve uyuşmazlık çözüm mekanizmalarının belirlenmesi açısından önemli bir hukuki çerçeve sunmaktadır.</w:t>
      </w:r>
      <w:r w:rsidR="00244387">
        <w:rPr>
          <w:rFonts w:ascii="Times New Roman" w:hAnsi="Times New Roman" w:cs="Times New Roman"/>
          <w:bCs/>
          <w:color w:val="000000" w:themeColor="text1"/>
          <w:sz w:val="24"/>
          <w:szCs w:val="24"/>
        </w:rPr>
        <w:t xml:space="preserve"> </w:t>
      </w:r>
      <w:r w:rsidRPr="00823230">
        <w:rPr>
          <w:rFonts w:ascii="Times New Roman" w:hAnsi="Times New Roman" w:cs="Times New Roman"/>
          <w:bCs/>
          <w:color w:val="000000" w:themeColor="text1"/>
          <w:sz w:val="24"/>
          <w:szCs w:val="24"/>
        </w:rPr>
        <w:t xml:space="preserve">Hâlihazırda yürürlükte olan anlaşmalar; </w:t>
      </w:r>
      <w:r w:rsidRPr="00E51BF1">
        <w:rPr>
          <w:rFonts w:ascii="Times New Roman" w:hAnsi="Times New Roman" w:cs="Times New Roman"/>
          <w:bCs/>
          <w:color w:val="000000" w:themeColor="text1"/>
          <w:sz w:val="24"/>
          <w:szCs w:val="24"/>
        </w:rPr>
        <w:t xml:space="preserve">Cezayir, Kanada, Çin, Mısır, Almanya, Fas, Hollanda ve İsviçre </w:t>
      </w:r>
      <w:r w:rsidRPr="00823230">
        <w:rPr>
          <w:rFonts w:ascii="Times New Roman" w:hAnsi="Times New Roman" w:cs="Times New Roman"/>
          <w:bCs/>
          <w:color w:val="000000" w:themeColor="text1"/>
          <w:sz w:val="24"/>
          <w:szCs w:val="24"/>
        </w:rPr>
        <w:t>ile imzalananlardır.</w:t>
      </w:r>
      <w:r w:rsidR="00E51BF1">
        <w:rPr>
          <w:rFonts w:ascii="Times New Roman" w:hAnsi="Times New Roman" w:cs="Times New Roman"/>
          <w:bCs/>
          <w:color w:val="000000" w:themeColor="text1"/>
          <w:sz w:val="24"/>
          <w:szCs w:val="24"/>
        </w:rPr>
        <w:t xml:space="preserve"> </w:t>
      </w:r>
      <w:r w:rsidR="00E51BF1" w:rsidRPr="00E51BF1">
        <w:rPr>
          <w:rFonts w:ascii="Times New Roman" w:hAnsi="Times New Roman" w:cs="Times New Roman"/>
          <w:bCs/>
          <w:color w:val="000000" w:themeColor="text1"/>
          <w:sz w:val="24"/>
          <w:szCs w:val="24"/>
        </w:rPr>
        <w:t xml:space="preserve">Bunun yanı sıra, </w:t>
      </w:r>
      <w:r w:rsidR="00E51BF1" w:rsidRPr="00E51BF1">
        <w:rPr>
          <w:rFonts w:ascii="Times New Roman" w:hAnsi="Times New Roman" w:cs="Times New Roman"/>
          <w:color w:val="000000" w:themeColor="text1"/>
          <w:sz w:val="24"/>
          <w:szCs w:val="24"/>
        </w:rPr>
        <w:t xml:space="preserve">Benin, Kamerun, Çad, Komorlar, Kuzey Kore, Gabon, Gambiya, Gine, Katar, Senegal, Güney Afrika, Tunus, </w:t>
      </w:r>
      <w:r w:rsidR="00E51BF1" w:rsidRPr="00E51BF1">
        <w:rPr>
          <w:rFonts w:ascii="Times New Roman" w:hAnsi="Times New Roman" w:cs="Times New Roman"/>
          <w:b/>
          <w:bCs/>
          <w:color w:val="000000" w:themeColor="text1"/>
          <w:sz w:val="24"/>
          <w:szCs w:val="24"/>
        </w:rPr>
        <w:t>Türkiye</w:t>
      </w:r>
      <w:r w:rsidR="00E51BF1" w:rsidRPr="00E51BF1">
        <w:rPr>
          <w:rFonts w:ascii="Times New Roman" w:hAnsi="Times New Roman" w:cs="Times New Roman"/>
          <w:color w:val="000000" w:themeColor="text1"/>
          <w:sz w:val="24"/>
          <w:szCs w:val="24"/>
        </w:rPr>
        <w:t xml:space="preserve"> ve Birleşik Arap Emirlikleri</w:t>
      </w:r>
      <w:r w:rsidR="00E51BF1" w:rsidRPr="00E51BF1">
        <w:rPr>
          <w:rFonts w:ascii="Times New Roman" w:hAnsi="Times New Roman" w:cs="Times New Roman"/>
          <w:bCs/>
          <w:color w:val="000000" w:themeColor="text1"/>
          <w:sz w:val="24"/>
          <w:szCs w:val="24"/>
        </w:rPr>
        <w:t xml:space="preserve"> ile de ikili yatırım anlaşmaları imzalanmış olup, bu anlaşmalar henüz yürürlüğe girmemiştir.</w:t>
      </w:r>
    </w:p>
    <w:p w14:paraId="32E3A5D4" w14:textId="77777777" w:rsidR="004B1271" w:rsidRPr="004B1271" w:rsidRDefault="004B1271" w:rsidP="004B1271">
      <w:pPr>
        <w:pStyle w:val="ListParagraph"/>
        <w:spacing w:after="0" w:line="240" w:lineRule="auto"/>
        <w:ind w:left="0"/>
        <w:jc w:val="both"/>
        <w:rPr>
          <w:rFonts w:ascii="Times New Roman" w:hAnsi="Times New Roman" w:cs="Times New Roman"/>
          <w:bCs/>
          <w:color w:val="000000" w:themeColor="text1"/>
          <w:sz w:val="24"/>
          <w:szCs w:val="24"/>
        </w:rPr>
      </w:pPr>
    </w:p>
    <w:p w14:paraId="0DD0CB8B" w14:textId="399DD156" w:rsidR="00283BF1" w:rsidRDefault="00CD3E80" w:rsidP="00CD3E80">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Fikri Mülkiyet Hakları:</w:t>
      </w:r>
      <w:r>
        <w:rPr>
          <w:rFonts w:ascii="Times New Roman" w:hAnsi="Times New Roman" w:cs="Times New Roman"/>
          <w:bCs/>
          <w:color w:val="000000" w:themeColor="text1"/>
          <w:sz w:val="24"/>
          <w:szCs w:val="24"/>
        </w:rPr>
        <w:t xml:space="preserve"> </w:t>
      </w:r>
      <w:r w:rsidRPr="00CD3E80">
        <w:rPr>
          <w:rFonts w:ascii="Times New Roman" w:hAnsi="Times New Roman" w:cs="Times New Roman"/>
          <w:bCs/>
          <w:color w:val="000000" w:themeColor="text1"/>
          <w:sz w:val="24"/>
          <w:szCs w:val="24"/>
        </w:rPr>
        <w:t>Afrika Fikri Mülkiyet Örgütü (</w:t>
      </w:r>
      <w:proofErr w:type="spellStart"/>
      <w:r w:rsidRPr="00CD3E80">
        <w:rPr>
          <w:rFonts w:ascii="Times New Roman" w:hAnsi="Times New Roman" w:cs="Times New Roman"/>
          <w:bCs/>
          <w:color w:val="000000" w:themeColor="text1"/>
          <w:sz w:val="24"/>
          <w:szCs w:val="24"/>
        </w:rPr>
        <w:t>Organisation</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Africaine</w:t>
      </w:r>
      <w:proofErr w:type="spellEnd"/>
      <w:r w:rsidRPr="00CD3E80">
        <w:rPr>
          <w:rFonts w:ascii="Times New Roman" w:hAnsi="Times New Roman" w:cs="Times New Roman"/>
          <w:bCs/>
          <w:color w:val="000000" w:themeColor="text1"/>
          <w:sz w:val="24"/>
          <w:szCs w:val="24"/>
        </w:rPr>
        <w:t xml:space="preserve"> de la </w:t>
      </w:r>
      <w:proofErr w:type="spellStart"/>
      <w:r w:rsidRPr="00CD3E80">
        <w:rPr>
          <w:rFonts w:ascii="Times New Roman" w:hAnsi="Times New Roman" w:cs="Times New Roman"/>
          <w:bCs/>
          <w:color w:val="000000" w:themeColor="text1"/>
          <w:sz w:val="24"/>
          <w:szCs w:val="24"/>
        </w:rPr>
        <w:t>Propriété</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Intellectuelle</w:t>
      </w:r>
      <w:proofErr w:type="spellEnd"/>
      <w:r w:rsidRPr="00CD3E80">
        <w:rPr>
          <w:rFonts w:ascii="Times New Roman" w:hAnsi="Times New Roman" w:cs="Times New Roman"/>
          <w:bCs/>
          <w:color w:val="000000" w:themeColor="text1"/>
          <w:sz w:val="24"/>
          <w:szCs w:val="24"/>
        </w:rPr>
        <w:t xml:space="preserve"> - OAPI)</w:t>
      </w:r>
      <w:r>
        <w:rPr>
          <w:rFonts w:ascii="Times New Roman" w:hAnsi="Times New Roman" w:cs="Times New Roman"/>
          <w:bCs/>
          <w:color w:val="000000" w:themeColor="text1"/>
          <w:sz w:val="24"/>
          <w:szCs w:val="24"/>
        </w:rPr>
        <w:t xml:space="preserve"> üyesidir. Ulusal başvuru mümkün değildir. </w:t>
      </w:r>
      <w:r w:rsidRPr="00CD3E80">
        <w:rPr>
          <w:rFonts w:ascii="Times New Roman" w:hAnsi="Times New Roman" w:cs="Times New Roman"/>
          <w:bCs/>
          <w:color w:val="000000" w:themeColor="text1"/>
          <w:sz w:val="24"/>
          <w:szCs w:val="24"/>
        </w:rPr>
        <w:t xml:space="preserve">Madrid Protokolü (Madrid </w:t>
      </w:r>
      <w:proofErr w:type="spellStart"/>
      <w:r w:rsidRPr="00CD3E80">
        <w:rPr>
          <w:rFonts w:ascii="Times New Roman" w:hAnsi="Times New Roman" w:cs="Times New Roman"/>
          <w:bCs/>
          <w:color w:val="000000" w:themeColor="text1"/>
          <w:sz w:val="24"/>
          <w:szCs w:val="24"/>
        </w:rPr>
        <w:t>Agreement</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and</w:t>
      </w:r>
      <w:proofErr w:type="spellEnd"/>
      <w:r w:rsidRPr="00CD3E80">
        <w:rPr>
          <w:rFonts w:ascii="Times New Roman" w:hAnsi="Times New Roman" w:cs="Times New Roman"/>
          <w:bCs/>
          <w:color w:val="000000" w:themeColor="text1"/>
          <w:sz w:val="24"/>
          <w:szCs w:val="24"/>
        </w:rPr>
        <w:t xml:space="preserve"> Protocol </w:t>
      </w:r>
      <w:proofErr w:type="spellStart"/>
      <w:r w:rsidRPr="00CD3E80">
        <w:rPr>
          <w:rFonts w:ascii="Times New Roman" w:hAnsi="Times New Roman" w:cs="Times New Roman"/>
          <w:bCs/>
          <w:color w:val="000000" w:themeColor="text1"/>
          <w:sz w:val="24"/>
          <w:szCs w:val="24"/>
        </w:rPr>
        <w:t>Concerning</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the</w:t>
      </w:r>
      <w:proofErr w:type="spellEnd"/>
      <w:r w:rsidRPr="00CD3E80">
        <w:rPr>
          <w:rFonts w:ascii="Times New Roman" w:hAnsi="Times New Roman" w:cs="Times New Roman"/>
          <w:bCs/>
          <w:color w:val="000000" w:themeColor="text1"/>
          <w:sz w:val="24"/>
          <w:szCs w:val="24"/>
        </w:rPr>
        <w:t xml:space="preserve"> International </w:t>
      </w:r>
      <w:proofErr w:type="spellStart"/>
      <w:r w:rsidRPr="00CD3E80">
        <w:rPr>
          <w:rFonts w:ascii="Times New Roman" w:hAnsi="Times New Roman" w:cs="Times New Roman"/>
          <w:bCs/>
          <w:color w:val="000000" w:themeColor="text1"/>
          <w:sz w:val="24"/>
          <w:szCs w:val="24"/>
        </w:rPr>
        <w:t>Registration</w:t>
      </w:r>
      <w:proofErr w:type="spellEnd"/>
      <w:r w:rsidRPr="00CD3E80">
        <w:rPr>
          <w:rFonts w:ascii="Times New Roman" w:hAnsi="Times New Roman" w:cs="Times New Roman"/>
          <w:bCs/>
          <w:color w:val="000000" w:themeColor="text1"/>
          <w:sz w:val="24"/>
          <w:szCs w:val="24"/>
        </w:rPr>
        <w:t xml:space="preserve"> of Marks)</w:t>
      </w:r>
      <w:r>
        <w:rPr>
          <w:rFonts w:ascii="Times New Roman" w:hAnsi="Times New Roman" w:cs="Times New Roman"/>
          <w:bCs/>
          <w:color w:val="000000" w:themeColor="text1"/>
          <w:sz w:val="24"/>
          <w:szCs w:val="24"/>
        </w:rPr>
        <w:t xml:space="preserve">, </w:t>
      </w:r>
      <w:r w:rsidRPr="00CD3E80">
        <w:rPr>
          <w:rFonts w:ascii="Times New Roman" w:hAnsi="Times New Roman" w:cs="Times New Roman"/>
          <w:bCs/>
          <w:color w:val="000000" w:themeColor="text1"/>
          <w:sz w:val="24"/>
          <w:szCs w:val="24"/>
        </w:rPr>
        <w:t xml:space="preserve">Nice Anlaşması (Nice </w:t>
      </w:r>
      <w:proofErr w:type="spellStart"/>
      <w:r w:rsidRPr="00CD3E80">
        <w:rPr>
          <w:rFonts w:ascii="Times New Roman" w:hAnsi="Times New Roman" w:cs="Times New Roman"/>
          <w:bCs/>
          <w:color w:val="000000" w:themeColor="text1"/>
          <w:sz w:val="24"/>
          <w:szCs w:val="24"/>
        </w:rPr>
        <w:t>Agreement</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Concerning</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the</w:t>
      </w:r>
      <w:proofErr w:type="spellEnd"/>
      <w:r w:rsidRPr="00CD3E80">
        <w:rPr>
          <w:rFonts w:ascii="Times New Roman" w:hAnsi="Times New Roman" w:cs="Times New Roman"/>
          <w:bCs/>
          <w:color w:val="000000" w:themeColor="text1"/>
          <w:sz w:val="24"/>
          <w:szCs w:val="24"/>
        </w:rPr>
        <w:t xml:space="preserve"> International </w:t>
      </w:r>
      <w:proofErr w:type="spellStart"/>
      <w:r w:rsidRPr="00CD3E80">
        <w:rPr>
          <w:rFonts w:ascii="Times New Roman" w:hAnsi="Times New Roman" w:cs="Times New Roman"/>
          <w:bCs/>
          <w:color w:val="000000" w:themeColor="text1"/>
          <w:sz w:val="24"/>
          <w:szCs w:val="24"/>
        </w:rPr>
        <w:t>Classification</w:t>
      </w:r>
      <w:proofErr w:type="spellEnd"/>
      <w:r w:rsidRPr="00CD3E80">
        <w:rPr>
          <w:rFonts w:ascii="Times New Roman" w:hAnsi="Times New Roman" w:cs="Times New Roman"/>
          <w:bCs/>
          <w:color w:val="000000" w:themeColor="text1"/>
          <w:sz w:val="24"/>
          <w:szCs w:val="24"/>
        </w:rPr>
        <w:t xml:space="preserve"> of </w:t>
      </w:r>
      <w:proofErr w:type="spellStart"/>
      <w:r w:rsidRPr="00CD3E80">
        <w:rPr>
          <w:rFonts w:ascii="Times New Roman" w:hAnsi="Times New Roman" w:cs="Times New Roman"/>
          <w:bCs/>
          <w:color w:val="000000" w:themeColor="text1"/>
          <w:sz w:val="24"/>
          <w:szCs w:val="24"/>
        </w:rPr>
        <w:t>Goods</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and</w:t>
      </w:r>
      <w:proofErr w:type="spellEnd"/>
      <w:r w:rsidRPr="00CD3E80">
        <w:rPr>
          <w:rFonts w:ascii="Times New Roman" w:hAnsi="Times New Roman" w:cs="Times New Roman"/>
          <w:bCs/>
          <w:color w:val="000000" w:themeColor="text1"/>
          <w:sz w:val="24"/>
          <w:szCs w:val="24"/>
        </w:rPr>
        <w:t xml:space="preserve"> Services </w:t>
      </w:r>
      <w:proofErr w:type="spellStart"/>
      <w:r w:rsidRPr="00CD3E80">
        <w:rPr>
          <w:rFonts w:ascii="Times New Roman" w:hAnsi="Times New Roman" w:cs="Times New Roman"/>
          <w:bCs/>
          <w:color w:val="000000" w:themeColor="text1"/>
          <w:sz w:val="24"/>
          <w:szCs w:val="24"/>
        </w:rPr>
        <w:t>for</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the</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Purposes</w:t>
      </w:r>
      <w:proofErr w:type="spellEnd"/>
      <w:r w:rsidRPr="00CD3E80">
        <w:rPr>
          <w:rFonts w:ascii="Times New Roman" w:hAnsi="Times New Roman" w:cs="Times New Roman"/>
          <w:bCs/>
          <w:color w:val="000000" w:themeColor="text1"/>
          <w:sz w:val="24"/>
          <w:szCs w:val="24"/>
        </w:rPr>
        <w:t xml:space="preserve"> of </w:t>
      </w:r>
      <w:proofErr w:type="spellStart"/>
      <w:r w:rsidRPr="00CD3E80">
        <w:rPr>
          <w:rFonts w:ascii="Times New Roman" w:hAnsi="Times New Roman" w:cs="Times New Roman"/>
          <w:bCs/>
          <w:color w:val="000000" w:themeColor="text1"/>
          <w:sz w:val="24"/>
          <w:szCs w:val="24"/>
        </w:rPr>
        <w:t>the</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Registration</w:t>
      </w:r>
      <w:proofErr w:type="spellEnd"/>
      <w:r w:rsidRPr="00CD3E80">
        <w:rPr>
          <w:rFonts w:ascii="Times New Roman" w:hAnsi="Times New Roman" w:cs="Times New Roman"/>
          <w:bCs/>
          <w:color w:val="000000" w:themeColor="text1"/>
          <w:sz w:val="24"/>
          <w:szCs w:val="24"/>
        </w:rPr>
        <w:t xml:space="preserve"> of Marks)</w:t>
      </w:r>
      <w:r>
        <w:rPr>
          <w:rFonts w:ascii="Times New Roman" w:hAnsi="Times New Roman" w:cs="Times New Roman"/>
          <w:bCs/>
          <w:color w:val="000000" w:themeColor="text1"/>
          <w:sz w:val="24"/>
          <w:szCs w:val="24"/>
        </w:rPr>
        <w:t xml:space="preserve"> ve </w:t>
      </w:r>
      <w:r w:rsidRPr="00CD3E80">
        <w:rPr>
          <w:rFonts w:ascii="Times New Roman" w:hAnsi="Times New Roman" w:cs="Times New Roman"/>
          <w:bCs/>
          <w:color w:val="000000" w:themeColor="text1"/>
          <w:sz w:val="24"/>
          <w:szCs w:val="24"/>
        </w:rPr>
        <w:t>Paris Sözleşmesi</w:t>
      </w:r>
      <w:r>
        <w:rPr>
          <w:rFonts w:ascii="Times New Roman" w:hAnsi="Times New Roman" w:cs="Times New Roman"/>
          <w:bCs/>
          <w:color w:val="000000" w:themeColor="text1"/>
          <w:sz w:val="24"/>
          <w:szCs w:val="24"/>
        </w:rPr>
        <w:t>ne</w:t>
      </w:r>
      <w:r w:rsidRPr="00CD3E80">
        <w:rPr>
          <w:rFonts w:ascii="Times New Roman" w:hAnsi="Times New Roman" w:cs="Times New Roman"/>
          <w:bCs/>
          <w:color w:val="000000" w:themeColor="text1"/>
          <w:sz w:val="24"/>
          <w:szCs w:val="24"/>
        </w:rPr>
        <w:t xml:space="preserve"> (Paris </w:t>
      </w:r>
      <w:proofErr w:type="spellStart"/>
      <w:r w:rsidRPr="00CD3E80">
        <w:rPr>
          <w:rFonts w:ascii="Times New Roman" w:hAnsi="Times New Roman" w:cs="Times New Roman"/>
          <w:bCs/>
          <w:color w:val="000000" w:themeColor="text1"/>
          <w:sz w:val="24"/>
          <w:szCs w:val="24"/>
        </w:rPr>
        <w:t>Convention</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for</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the</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Protection</w:t>
      </w:r>
      <w:proofErr w:type="spellEnd"/>
      <w:r w:rsidRPr="00CD3E80">
        <w:rPr>
          <w:rFonts w:ascii="Times New Roman" w:hAnsi="Times New Roman" w:cs="Times New Roman"/>
          <w:bCs/>
          <w:color w:val="000000" w:themeColor="text1"/>
          <w:sz w:val="24"/>
          <w:szCs w:val="24"/>
        </w:rPr>
        <w:t xml:space="preserve"> of </w:t>
      </w:r>
      <w:proofErr w:type="spellStart"/>
      <w:r w:rsidRPr="00CD3E80">
        <w:rPr>
          <w:rFonts w:ascii="Times New Roman" w:hAnsi="Times New Roman" w:cs="Times New Roman"/>
          <w:bCs/>
          <w:color w:val="000000" w:themeColor="text1"/>
          <w:sz w:val="24"/>
          <w:szCs w:val="24"/>
        </w:rPr>
        <w:t>Industrial</w:t>
      </w:r>
      <w:proofErr w:type="spellEnd"/>
      <w:r w:rsidRPr="00CD3E80">
        <w:rPr>
          <w:rFonts w:ascii="Times New Roman" w:hAnsi="Times New Roman" w:cs="Times New Roman"/>
          <w:bCs/>
          <w:color w:val="000000" w:themeColor="text1"/>
          <w:sz w:val="24"/>
          <w:szCs w:val="24"/>
        </w:rPr>
        <w:t xml:space="preserve"> </w:t>
      </w:r>
      <w:proofErr w:type="spellStart"/>
      <w:r w:rsidRPr="00CD3E80">
        <w:rPr>
          <w:rFonts w:ascii="Times New Roman" w:hAnsi="Times New Roman" w:cs="Times New Roman"/>
          <w:bCs/>
          <w:color w:val="000000" w:themeColor="text1"/>
          <w:sz w:val="24"/>
          <w:szCs w:val="24"/>
        </w:rPr>
        <w:t>Property</w:t>
      </w:r>
      <w:proofErr w:type="spellEnd"/>
      <w:r w:rsidRPr="00CD3E8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taraftır</w:t>
      </w:r>
      <w:r w:rsidR="00E81C63">
        <w:rPr>
          <w:rFonts w:ascii="Times New Roman" w:hAnsi="Times New Roman" w:cs="Times New Roman"/>
          <w:bCs/>
          <w:color w:val="000000" w:themeColor="text1"/>
          <w:sz w:val="24"/>
          <w:szCs w:val="24"/>
        </w:rPr>
        <w:t>.</w:t>
      </w:r>
    </w:p>
    <w:p w14:paraId="52CDF5D8" w14:textId="77777777" w:rsidR="005E7A10" w:rsidRDefault="005E7A10" w:rsidP="00CD3E80">
      <w:pPr>
        <w:pStyle w:val="ListParagraph"/>
        <w:spacing w:after="0" w:line="240" w:lineRule="auto"/>
        <w:ind w:left="0"/>
        <w:jc w:val="both"/>
        <w:rPr>
          <w:rFonts w:ascii="Times New Roman" w:hAnsi="Times New Roman" w:cs="Times New Roman"/>
          <w:bCs/>
          <w:color w:val="000000" w:themeColor="text1"/>
          <w:sz w:val="24"/>
          <w:szCs w:val="24"/>
        </w:rPr>
      </w:pPr>
    </w:p>
    <w:p w14:paraId="76543BD4" w14:textId="77777777" w:rsidR="005E7A10" w:rsidRDefault="005E7A10" w:rsidP="005E7A10">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u w:val="single"/>
        </w:rPr>
        <w:t>Risk Göstergeleri:</w:t>
      </w:r>
      <w:r>
        <w:rPr>
          <w:rFonts w:ascii="Times New Roman" w:hAnsi="Times New Roman" w:cs="Times New Roman"/>
          <w:bCs/>
          <w:color w:val="000000" w:themeColor="text1"/>
          <w:sz w:val="24"/>
          <w:szCs w:val="24"/>
        </w:rPr>
        <w:t xml:space="preserve"> </w:t>
      </w:r>
    </w:p>
    <w:p w14:paraId="10B8585C" w14:textId="46F66A2E" w:rsidR="005E7A10" w:rsidRDefault="005E7A10" w:rsidP="005E7A10">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S&amp;P Ülke Risk Skoru (2024 dördüncü çeyrek itibariyle): 191/211</w:t>
      </w:r>
    </w:p>
    <w:p w14:paraId="3882458B" w14:textId="4F343C71" w:rsidR="005E7A10" w:rsidRPr="005E7A10" w:rsidRDefault="005E7A10" w:rsidP="005E7A10">
      <w:pPr>
        <w:pStyle w:val="ListParagraph"/>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Yolsuzluk Algı Endeksi (2023): 136/180</w:t>
      </w:r>
    </w:p>
    <w:p w14:paraId="20533504" w14:textId="77777777" w:rsidR="00162B5D" w:rsidRPr="00D835C1" w:rsidRDefault="00162B5D"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37A4174D" w14:textId="77777777" w:rsidR="004A11D5" w:rsidRDefault="00482ABC" w:rsidP="00887B08">
      <w:pPr>
        <w:pStyle w:val="ListParagraph"/>
        <w:spacing w:after="0" w:line="240" w:lineRule="auto"/>
        <w:ind w:left="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t>b.</w:t>
      </w:r>
      <w:r w:rsidR="004A11D5" w:rsidRPr="00D835C1">
        <w:rPr>
          <w:rFonts w:ascii="Times New Roman" w:hAnsi="Times New Roman" w:cs="Times New Roman"/>
          <w:b/>
          <w:color w:val="000000" w:themeColor="text1"/>
          <w:sz w:val="24"/>
          <w:szCs w:val="24"/>
          <w:u w:val="single"/>
        </w:rPr>
        <w:t xml:space="preserve"> Şirket </w:t>
      </w:r>
      <w:r w:rsidR="00887B08" w:rsidRPr="00D835C1">
        <w:rPr>
          <w:rFonts w:ascii="Times New Roman" w:hAnsi="Times New Roman" w:cs="Times New Roman"/>
          <w:b/>
          <w:color w:val="000000" w:themeColor="text1"/>
          <w:sz w:val="24"/>
          <w:szCs w:val="24"/>
          <w:u w:val="single"/>
        </w:rPr>
        <w:t xml:space="preserve">Kurulumuna İlişkin Mevzuat </w:t>
      </w:r>
    </w:p>
    <w:p w14:paraId="2D1EC69B" w14:textId="77777777" w:rsidR="000C4108" w:rsidRPr="00D835C1" w:rsidRDefault="000C4108"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427C0E02" w14:textId="77777777" w:rsidR="00A83B65" w:rsidRDefault="00A83B65" w:rsidP="00A83B65">
      <w:pPr>
        <w:spacing w:after="0"/>
        <w:jc w:val="both"/>
        <w:rPr>
          <w:rFonts w:asciiTheme="majorBidi" w:hAnsiTheme="majorBidi" w:cstheme="majorBidi"/>
          <w:b/>
          <w:bCs/>
        </w:rPr>
      </w:pPr>
      <w:r w:rsidRPr="00577EE5">
        <w:rPr>
          <w:rFonts w:asciiTheme="majorBidi" w:hAnsiTheme="majorBidi" w:cstheme="majorBidi"/>
          <w:b/>
          <w:bCs/>
        </w:rPr>
        <w:t>Şirket Türleri</w:t>
      </w:r>
    </w:p>
    <w:p w14:paraId="2C323E11" w14:textId="77777777" w:rsidR="00A83B65" w:rsidRDefault="00A83B65" w:rsidP="00A83B65">
      <w:pPr>
        <w:spacing w:after="0"/>
        <w:jc w:val="both"/>
        <w:rPr>
          <w:rFonts w:asciiTheme="majorBidi" w:hAnsiTheme="majorBidi" w:cstheme="majorBidi"/>
          <w:b/>
          <w:bCs/>
        </w:rPr>
      </w:pP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60"/>
        <w:gridCol w:w="1798"/>
      </w:tblGrid>
      <w:tr w:rsidR="00A83B65" w:rsidRPr="00AC1F09" w14:paraId="6BF2F67C" w14:textId="77777777" w:rsidTr="00FA1D02">
        <w:trPr>
          <w:trHeight w:val="300"/>
        </w:trPr>
        <w:tc>
          <w:tcPr>
            <w:tcW w:w="4860" w:type="dxa"/>
            <w:shd w:val="clear" w:color="000000" w:fill="FFFFFF"/>
            <w:vAlign w:val="center"/>
            <w:hideMark/>
          </w:tcPr>
          <w:p w14:paraId="1E83D5C3" w14:textId="77777777" w:rsidR="00A83B65" w:rsidRPr="00AC1F09" w:rsidRDefault="00A83B65" w:rsidP="00FA1D02">
            <w:pPr>
              <w:spacing w:after="0" w:line="240" w:lineRule="auto"/>
              <w:rPr>
                <w:rFonts w:ascii="Times New Roman" w:eastAsia="Times New Roman" w:hAnsi="Times New Roman" w:cs="Times New Roman"/>
                <w:b/>
                <w:bCs/>
                <w:color w:val="C65911"/>
                <w:lang w:eastAsia="tr-TR"/>
              </w:rPr>
            </w:pPr>
            <w:r w:rsidRPr="00A956F4">
              <w:rPr>
                <w:rFonts w:ascii="Times New Roman" w:eastAsia="Times New Roman" w:hAnsi="Times New Roman" w:cs="Times New Roman"/>
                <w:b/>
                <w:bCs/>
                <w:lang w:eastAsia="tr-TR"/>
              </w:rPr>
              <w:t>ŞİRKET TÜRÜ</w:t>
            </w:r>
          </w:p>
        </w:tc>
        <w:tc>
          <w:tcPr>
            <w:tcW w:w="1798" w:type="dxa"/>
            <w:shd w:val="clear" w:color="000000" w:fill="FFFFFF"/>
            <w:vAlign w:val="center"/>
            <w:hideMark/>
          </w:tcPr>
          <w:p w14:paraId="42AC6D89" w14:textId="77777777" w:rsidR="00A83B65" w:rsidRPr="00AC1F09" w:rsidRDefault="00A83B65" w:rsidP="00FA1D02">
            <w:pPr>
              <w:spacing w:after="0" w:line="240" w:lineRule="auto"/>
              <w:rPr>
                <w:rFonts w:ascii="Times New Roman" w:eastAsia="Times New Roman" w:hAnsi="Times New Roman" w:cs="Times New Roman"/>
                <w:b/>
                <w:bCs/>
                <w:color w:val="C65911"/>
                <w:lang w:eastAsia="tr-TR"/>
              </w:rPr>
            </w:pPr>
            <w:r w:rsidRPr="00A956F4">
              <w:rPr>
                <w:rFonts w:ascii="Times New Roman" w:eastAsia="Times New Roman" w:hAnsi="Times New Roman" w:cs="Times New Roman"/>
                <w:b/>
                <w:bCs/>
                <w:lang w:eastAsia="tr-TR"/>
              </w:rPr>
              <w:t>KISALTMASI</w:t>
            </w:r>
          </w:p>
        </w:tc>
      </w:tr>
      <w:tr w:rsidR="00A83B65" w:rsidRPr="00AC1F09" w14:paraId="6EE7A55D" w14:textId="77777777" w:rsidTr="00FA1D02">
        <w:trPr>
          <w:trHeight w:val="312"/>
        </w:trPr>
        <w:tc>
          <w:tcPr>
            <w:tcW w:w="4860" w:type="dxa"/>
            <w:shd w:val="clear" w:color="auto" w:fill="auto"/>
            <w:noWrap/>
            <w:vAlign w:val="bottom"/>
            <w:hideMark/>
          </w:tcPr>
          <w:p w14:paraId="62E6EB74"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t>Société</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Anonyme</w:t>
            </w:r>
            <w:proofErr w:type="spellEnd"/>
            <w:r w:rsidRPr="00AC1F09">
              <w:rPr>
                <w:rFonts w:ascii="Times New Roman" w:eastAsia="Times New Roman" w:hAnsi="Times New Roman" w:cs="Times New Roman"/>
                <w:color w:val="000000"/>
                <w:lang w:eastAsia="tr-TR"/>
              </w:rPr>
              <w:t xml:space="preserve"> ( Anonim Şirket)</w:t>
            </w:r>
          </w:p>
        </w:tc>
        <w:tc>
          <w:tcPr>
            <w:tcW w:w="1798" w:type="dxa"/>
            <w:shd w:val="clear" w:color="auto" w:fill="auto"/>
            <w:vAlign w:val="center"/>
            <w:hideMark/>
          </w:tcPr>
          <w:p w14:paraId="4FE3BD72"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SA</w:t>
            </w:r>
          </w:p>
        </w:tc>
      </w:tr>
      <w:tr w:rsidR="00A83B65" w:rsidRPr="00AC1F09" w14:paraId="3A66B03A" w14:textId="77777777" w:rsidTr="00FA1D02">
        <w:trPr>
          <w:trHeight w:val="312"/>
        </w:trPr>
        <w:tc>
          <w:tcPr>
            <w:tcW w:w="4860" w:type="dxa"/>
            <w:shd w:val="clear" w:color="auto" w:fill="auto"/>
            <w:vAlign w:val="center"/>
            <w:hideMark/>
          </w:tcPr>
          <w:p w14:paraId="47BFD0A7"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t>Société</w:t>
            </w:r>
            <w:proofErr w:type="spellEnd"/>
            <w:r w:rsidRPr="00AC1F09">
              <w:rPr>
                <w:rFonts w:ascii="Times New Roman" w:eastAsia="Times New Roman" w:hAnsi="Times New Roman" w:cs="Times New Roman"/>
                <w:color w:val="000000"/>
                <w:lang w:eastAsia="tr-TR"/>
              </w:rPr>
              <w:t xml:space="preserve"> a </w:t>
            </w:r>
            <w:proofErr w:type="spellStart"/>
            <w:r w:rsidRPr="00AC1F09">
              <w:rPr>
                <w:rFonts w:ascii="Times New Roman" w:eastAsia="Times New Roman" w:hAnsi="Times New Roman" w:cs="Times New Roman"/>
                <w:color w:val="000000"/>
                <w:lang w:eastAsia="tr-TR"/>
              </w:rPr>
              <w:t>Responsabilité</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Limitée</w:t>
            </w:r>
            <w:proofErr w:type="spellEnd"/>
            <w:r w:rsidRPr="00AC1F09">
              <w:rPr>
                <w:rFonts w:ascii="Times New Roman" w:eastAsia="Times New Roman" w:hAnsi="Times New Roman" w:cs="Times New Roman"/>
                <w:color w:val="000000"/>
                <w:lang w:eastAsia="tr-TR"/>
              </w:rPr>
              <w:t xml:space="preserve"> (Limited Şirket) </w:t>
            </w:r>
          </w:p>
        </w:tc>
        <w:tc>
          <w:tcPr>
            <w:tcW w:w="1798" w:type="dxa"/>
            <w:shd w:val="clear" w:color="auto" w:fill="auto"/>
            <w:vAlign w:val="center"/>
            <w:hideMark/>
          </w:tcPr>
          <w:p w14:paraId="24B477DA"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SARL</w:t>
            </w:r>
          </w:p>
        </w:tc>
      </w:tr>
      <w:tr w:rsidR="00A83B65" w:rsidRPr="00AC1F09" w14:paraId="3BBAE8FE" w14:textId="77777777" w:rsidTr="00FA1D02">
        <w:trPr>
          <w:trHeight w:val="312"/>
        </w:trPr>
        <w:tc>
          <w:tcPr>
            <w:tcW w:w="4860" w:type="dxa"/>
            <w:shd w:val="clear" w:color="auto" w:fill="auto"/>
            <w:vAlign w:val="center"/>
            <w:hideMark/>
          </w:tcPr>
          <w:p w14:paraId="1083663B"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t>Société</w:t>
            </w:r>
            <w:proofErr w:type="spellEnd"/>
            <w:r w:rsidRPr="00AC1F09">
              <w:rPr>
                <w:rFonts w:ascii="Times New Roman" w:eastAsia="Times New Roman" w:hAnsi="Times New Roman" w:cs="Times New Roman"/>
                <w:color w:val="000000"/>
                <w:lang w:eastAsia="tr-TR"/>
              </w:rPr>
              <w:t xml:space="preserve"> en </w:t>
            </w:r>
            <w:proofErr w:type="spellStart"/>
            <w:r w:rsidRPr="00AC1F09">
              <w:rPr>
                <w:rFonts w:ascii="Times New Roman" w:eastAsia="Times New Roman" w:hAnsi="Times New Roman" w:cs="Times New Roman"/>
                <w:color w:val="000000"/>
                <w:lang w:eastAsia="tr-TR"/>
              </w:rPr>
              <w:t>Nom</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Collectif</w:t>
            </w:r>
            <w:proofErr w:type="spellEnd"/>
            <w:r w:rsidRPr="00AC1F09">
              <w:rPr>
                <w:rFonts w:ascii="Times New Roman" w:eastAsia="Times New Roman" w:hAnsi="Times New Roman" w:cs="Times New Roman"/>
                <w:color w:val="000000"/>
                <w:lang w:eastAsia="tr-TR"/>
              </w:rPr>
              <w:t xml:space="preserve"> (Ko</w:t>
            </w:r>
            <w:r>
              <w:rPr>
                <w:rFonts w:ascii="Times New Roman" w:eastAsia="Times New Roman" w:hAnsi="Times New Roman" w:cs="Times New Roman"/>
                <w:color w:val="000000"/>
                <w:lang w:eastAsia="tr-TR"/>
              </w:rPr>
              <w:t>l</w:t>
            </w:r>
            <w:r w:rsidRPr="00AC1F09">
              <w:rPr>
                <w:rFonts w:ascii="Times New Roman" w:eastAsia="Times New Roman" w:hAnsi="Times New Roman" w:cs="Times New Roman"/>
                <w:color w:val="000000"/>
                <w:lang w:eastAsia="tr-TR"/>
              </w:rPr>
              <w:t>lektif Şirket)</w:t>
            </w:r>
          </w:p>
        </w:tc>
        <w:tc>
          <w:tcPr>
            <w:tcW w:w="1798" w:type="dxa"/>
            <w:shd w:val="clear" w:color="auto" w:fill="auto"/>
            <w:vAlign w:val="center"/>
            <w:hideMark/>
          </w:tcPr>
          <w:p w14:paraId="1BF5B203"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SNC</w:t>
            </w:r>
          </w:p>
        </w:tc>
      </w:tr>
      <w:tr w:rsidR="00A83B65" w:rsidRPr="00AC1F09" w14:paraId="5A75B888" w14:textId="77777777" w:rsidTr="00FA1D02">
        <w:trPr>
          <w:trHeight w:val="300"/>
        </w:trPr>
        <w:tc>
          <w:tcPr>
            <w:tcW w:w="4860" w:type="dxa"/>
            <w:shd w:val="clear" w:color="auto" w:fill="auto"/>
            <w:noWrap/>
            <w:vAlign w:val="bottom"/>
            <w:hideMark/>
          </w:tcPr>
          <w:p w14:paraId="0C893231"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t>Société</w:t>
            </w:r>
            <w:proofErr w:type="spellEnd"/>
            <w:r w:rsidRPr="00AC1F0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en </w:t>
            </w:r>
            <w:proofErr w:type="spellStart"/>
            <w:r>
              <w:rPr>
                <w:rFonts w:ascii="Times New Roman" w:eastAsia="Times New Roman" w:hAnsi="Times New Roman" w:cs="Times New Roman"/>
                <w:color w:val="000000"/>
                <w:lang w:eastAsia="tr-TR"/>
              </w:rPr>
              <w:t>Commandite</w:t>
            </w:r>
            <w:proofErr w:type="spellEnd"/>
            <w:r>
              <w:rPr>
                <w:rFonts w:ascii="Times New Roman" w:eastAsia="Times New Roman" w:hAnsi="Times New Roman" w:cs="Times New Roman"/>
                <w:color w:val="000000"/>
                <w:lang w:eastAsia="tr-TR"/>
              </w:rPr>
              <w:t xml:space="preserve"> Simple ( Komandit</w:t>
            </w:r>
            <w:r w:rsidRPr="00AC1F09">
              <w:rPr>
                <w:rFonts w:ascii="Times New Roman" w:eastAsia="Times New Roman" w:hAnsi="Times New Roman" w:cs="Times New Roman"/>
                <w:color w:val="000000"/>
                <w:lang w:eastAsia="tr-TR"/>
              </w:rPr>
              <w:t xml:space="preserve"> Şirket)</w:t>
            </w:r>
          </w:p>
        </w:tc>
        <w:tc>
          <w:tcPr>
            <w:tcW w:w="1798" w:type="dxa"/>
            <w:shd w:val="clear" w:color="auto" w:fill="auto"/>
            <w:noWrap/>
            <w:vAlign w:val="bottom"/>
            <w:hideMark/>
          </w:tcPr>
          <w:p w14:paraId="06573415"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SCS</w:t>
            </w:r>
          </w:p>
        </w:tc>
      </w:tr>
      <w:tr w:rsidR="00A83B65" w:rsidRPr="00AC1F09" w14:paraId="6E48E8C2" w14:textId="77777777" w:rsidTr="00FA1D02">
        <w:trPr>
          <w:trHeight w:val="300"/>
        </w:trPr>
        <w:tc>
          <w:tcPr>
            <w:tcW w:w="4860" w:type="dxa"/>
            <w:shd w:val="clear" w:color="auto" w:fill="auto"/>
            <w:noWrap/>
            <w:vAlign w:val="bottom"/>
            <w:hideMark/>
          </w:tcPr>
          <w:p w14:paraId="71352E5E"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t>Société</w:t>
            </w:r>
            <w:proofErr w:type="spellEnd"/>
            <w:r w:rsidRPr="00AC1F09">
              <w:rPr>
                <w:rFonts w:ascii="Times New Roman" w:eastAsia="Times New Roman" w:hAnsi="Times New Roman" w:cs="Times New Roman"/>
                <w:color w:val="000000"/>
                <w:lang w:eastAsia="tr-TR"/>
              </w:rPr>
              <w:t xml:space="preserve"> par </w:t>
            </w:r>
            <w:proofErr w:type="spellStart"/>
            <w:r w:rsidRPr="00AC1F09">
              <w:rPr>
                <w:rFonts w:ascii="Times New Roman" w:eastAsia="Times New Roman" w:hAnsi="Times New Roman" w:cs="Times New Roman"/>
                <w:color w:val="000000"/>
                <w:lang w:eastAsia="tr-TR"/>
              </w:rPr>
              <w:t>Actions</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Simplifiée</w:t>
            </w:r>
            <w:proofErr w:type="spellEnd"/>
          </w:p>
        </w:tc>
        <w:tc>
          <w:tcPr>
            <w:tcW w:w="1798" w:type="dxa"/>
            <w:shd w:val="clear" w:color="auto" w:fill="auto"/>
            <w:noWrap/>
            <w:vAlign w:val="bottom"/>
            <w:hideMark/>
          </w:tcPr>
          <w:p w14:paraId="2040BABF"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SAS</w:t>
            </w:r>
          </w:p>
        </w:tc>
      </w:tr>
      <w:tr w:rsidR="00A83B65" w:rsidRPr="00AC1F09" w14:paraId="1A136648" w14:textId="77777777" w:rsidTr="00FA1D02">
        <w:trPr>
          <w:trHeight w:val="1404"/>
        </w:trPr>
        <w:tc>
          <w:tcPr>
            <w:tcW w:w="4860" w:type="dxa"/>
            <w:shd w:val="clear" w:color="auto" w:fill="auto"/>
            <w:vAlign w:val="bottom"/>
            <w:hideMark/>
          </w:tcPr>
          <w:p w14:paraId="7E163D3B" w14:textId="77777777" w:rsidR="00A83B65" w:rsidRPr="00AC1F09" w:rsidRDefault="00A83B65" w:rsidP="00FA1D02">
            <w:pPr>
              <w:spacing w:after="0" w:line="240" w:lineRule="auto"/>
              <w:rPr>
                <w:rFonts w:ascii="Times New Roman" w:eastAsia="Times New Roman" w:hAnsi="Times New Roman" w:cs="Times New Roman"/>
                <w:color w:val="000000"/>
                <w:lang w:eastAsia="tr-TR"/>
              </w:rPr>
            </w:pPr>
            <w:proofErr w:type="spellStart"/>
            <w:r w:rsidRPr="00AC1F09">
              <w:rPr>
                <w:rFonts w:ascii="Times New Roman" w:eastAsia="Times New Roman" w:hAnsi="Times New Roman" w:cs="Times New Roman"/>
                <w:color w:val="000000"/>
                <w:lang w:eastAsia="tr-TR"/>
              </w:rPr>
              <w:lastRenderedPageBreak/>
              <w:t>Groupement</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d'Interet</w:t>
            </w:r>
            <w:proofErr w:type="spellEnd"/>
            <w:r w:rsidRPr="00AC1F09">
              <w:rPr>
                <w:rFonts w:ascii="Times New Roman" w:eastAsia="Times New Roman" w:hAnsi="Times New Roman" w:cs="Times New Roman"/>
                <w:color w:val="000000"/>
                <w:lang w:eastAsia="tr-TR"/>
              </w:rPr>
              <w:t xml:space="preserve"> </w:t>
            </w:r>
            <w:proofErr w:type="spellStart"/>
            <w:r w:rsidRPr="00AC1F09">
              <w:rPr>
                <w:rFonts w:ascii="Times New Roman" w:eastAsia="Times New Roman" w:hAnsi="Times New Roman" w:cs="Times New Roman"/>
                <w:color w:val="000000"/>
                <w:lang w:eastAsia="tr-TR"/>
              </w:rPr>
              <w:t>Economique</w:t>
            </w:r>
            <w:proofErr w:type="spellEnd"/>
            <w:r w:rsidRPr="00AC1F09">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Ekonomik Çıkar Grubu-</w:t>
            </w:r>
            <w:r w:rsidRPr="00AC1F09">
              <w:rPr>
                <w:rFonts w:ascii="Times New Roman" w:eastAsia="Times New Roman" w:hAnsi="Times New Roman" w:cs="Times New Roman"/>
                <w:color w:val="000000"/>
                <w:lang w:eastAsia="tr-TR"/>
              </w:rPr>
              <w:t xml:space="preserve">Üyelerinin bireyselliklerini korurken sonuçlarını geliştirmek, iyileştirmek veya artırmak için </w:t>
            </w:r>
            <w:r>
              <w:rPr>
                <w:rFonts w:ascii="Times New Roman" w:eastAsia="Times New Roman" w:hAnsi="Times New Roman" w:cs="Times New Roman"/>
                <w:color w:val="000000"/>
                <w:lang w:eastAsia="tr-TR"/>
              </w:rPr>
              <w:t>birlikte faaliyet yürütmelerine izin veren tüzel kişilik)</w:t>
            </w:r>
          </w:p>
        </w:tc>
        <w:tc>
          <w:tcPr>
            <w:tcW w:w="1798" w:type="dxa"/>
            <w:shd w:val="clear" w:color="auto" w:fill="auto"/>
            <w:noWrap/>
            <w:vAlign w:val="bottom"/>
            <w:hideMark/>
          </w:tcPr>
          <w:p w14:paraId="3637E9DC" w14:textId="77777777" w:rsidR="00A83B65" w:rsidRPr="00AC1F09" w:rsidRDefault="00A83B65" w:rsidP="00FA1D02">
            <w:pPr>
              <w:spacing w:after="0" w:line="240" w:lineRule="auto"/>
              <w:jc w:val="center"/>
              <w:rPr>
                <w:rFonts w:ascii="Times New Roman" w:eastAsia="Times New Roman" w:hAnsi="Times New Roman" w:cs="Times New Roman"/>
                <w:color w:val="000000"/>
                <w:lang w:eastAsia="tr-TR"/>
              </w:rPr>
            </w:pPr>
            <w:r w:rsidRPr="00AC1F09">
              <w:rPr>
                <w:rFonts w:ascii="Times New Roman" w:eastAsia="Times New Roman" w:hAnsi="Times New Roman" w:cs="Times New Roman"/>
                <w:color w:val="000000"/>
                <w:lang w:eastAsia="tr-TR"/>
              </w:rPr>
              <w:t>GIE</w:t>
            </w:r>
          </w:p>
        </w:tc>
      </w:tr>
    </w:tbl>
    <w:p w14:paraId="754784F6" w14:textId="77777777" w:rsidR="00A83B65" w:rsidRDefault="00A83B65" w:rsidP="00A83B65">
      <w:pPr>
        <w:spacing w:after="0"/>
        <w:jc w:val="both"/>
        <w:rPr>
          <w:rFonts w:asciiTheme="majorBidi" w:hAnsiTheme="majorBidi" w:cstheme="majorBidi"/>
          <w:b/>
          <w:bCs/>
        </w:rPr>
      </w:pPr>
    </w:p>
    <w:p w14:paraId="53C4C308" w14:textId="77777777" w:rsidR="00A83B65" w:rsidRDefault="00A83B65" w:rsidP="00A83B65">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Şirket Kurma Prosedürü </w:t>
      </w:r>
    </w:p>
    <w:p w14:paraId="3E7AF8E0" w14:textId="77777777" w:rsidR="00A83B65" w:rsidRDefault="00A83B65" w:rsidP="00A83B65">
      <w:pPr>
        <w:spacing w:after="0" w:line="240" w:lineRule="auto"/>
        <w:jc w:val="both"/>
        <w:rPr>
          <w:rFonts w:ascii="Times New Roman" w:eastAsia="Calibri" w:hAnsi="Times New Roman" w:cs="Times New Roman"/>
          <w:b/>
        </w:rPr>
      </w:pPr>
    </w:p>
    <w:p w14:paraId="0EAA8398" w14:textId="77777777" w:rsidR="00A83B65" w:rsidRPr="00440E2A" w:rsidRDefault="00A83B65" w:rsidP="00A83B65">
      <w:pPr>
        <w:spacing w:line="240" w:lineRule="auto"/>
        <w:jc w:val="both"/>
        <w:rPr>
          <w:rFonts w:ascii="Times New Roman" w:hAnsi="Times New Roman" w:cs="Times New Roman"/>
        </w:rPr>
      </w:pPr>
      <w:r w:rsidRPr="004E0ABB">
        <w:rPr>
          <w:rFonts w:ascii="Times New Roman" w:hAnsi="Times New Roman" w:cs="Times New Roman"/>
        </w:rPr>
        <w:t>Şirket</w:t>
      </w:r>
      <w:r>
        <w:rPr>
          <w:rFonts w:ascii="Times New Roman" w:hAnsi="Times New Roman" w:cs="Times New Roman"/>
        </w:rPr>
        <w:t xml:space="preserve"> kuruluşunda API MALI (Yatırım Promosyon Ajansı) “</w:t>
      </w:r>
      <w:r w:rsidRPr="004E0ABB">
        <w:rPr>
          <w:rFonts w:ascii="Times New Roman" w:hAnsi="Times New Roman" w:cs="Times New Roman"/>
        </w:rPr>
        <w:t xml:space="preserve">Tek </w:t>
      </w:r>
      <w:r>
        <w:rPr>
          <w:rFonts w:ascii="Times New Roman" w:hAnsi="Times New Roman" w:cs="Times New Roman"/>
        </w:rPr>
        <w:t>Başvuru</w:t>
      </w:r>
      <w:r w:rsidRPr="004E0ABB">
        <w:rPr>
          <w:rFonts w:ascii="Times New Roman" w:hAnsi="Times New Roman" w:cs="Times New Roman"/>
        </w:rPr>
        <w:t xml:space="preserve"> </w:t>
      </w:r>
      <w:r>
        <w:rPr>
          <w:rFonts w:ascii="Times New Roman" w:hAnsi="Times New Roman" w:cs="Times New Roman"/>
        </w:rPr>
        <w:t xml:space="preserve">Noktası” olarak belirlenmiştir. Şirketler en geç 72 saat içinde kurulmaktadır. </w:t>
      </w:r>
      <w:r w:rsidRPr="00CA568D">
        <w:rPr>
          <w:rFonts w:ascii="Times New Roman" w:hAnsi="Times New Roman" w:cs="Times New Roman"/>
        </w:rPr>
        <w:t xml:space="preserve">Mali’de şirket kurmak için  aşağıda yer alan 5 adım izlenmektedir. </w:t>
      </w:r>
    </w:p>
    <w:p w14:paraId="3E870602" w14:textId="77777777" w:rsidR="00A83B65" w:rsidRPr="00720DC8" w:rsidRDefault="00A83B65" w:rsidP="00A83B65">
      <w:pPr>
        <w:jc w:val="both"/>
        <w:rPr>
          <w:rFonts w:ascii="Times New Roman" w:hAnsi="Times New Roman" w:cs="Times New Roman"/>
          <w:bCs/>
          <w:u w:val="single"/>
        </w:rPr>
      </w:pPr>
      <w:r w:rsidRPr="00720DC8">
        <w:rPr>
          <w:rFonts w:ascii="Times New Roman" w:hAnsi="Times New Roman" w:cs="Times New Roman"/>
          <w:bCs/>
          <w:u w:val="single"/>
        </w:rPr>
        <w:t xml:space="preserve">1-Kuruluş sermayesinin bankaya yatırılıp, belgelendirilmesi. </w:t>
      </w:r>
    </w:p>
    <w:p w14:paraId="5CFE3F82" w14:textId="77777777" w:rsidR="00A83B65" w:rsidRPr="00922E00" w:rsidRDefault="00A83B65" w:rsidP="00A83B65">
      <w:pPr>
        <w:jc w:val="both"/>
        <w:rPr>
          <w:rFonts w:ascii="Times New Roman" w:hAnsi="Times New Roman" w:cs="Times New Roman"/>
          <w:i/>
        </w:rPr>
      </w:pPr>
      <w:r w:rsidRPr="00922E00">
        <w:rPr>
          <w:rFonts w:ascii="Times New Roman" w:hAnsi="Times New Roman" w:cs="Times New Roman"/>
          <w:i/>
        </w:rPr>
        <w:t>Müracaat noktası: Banka veya noter</w:t>
      </w:r>
    </w:p>
    <w:p w14:paraId="20D754B1" w14:textId="77777777" w:rsidR="00A83B65" w:rsidRPr="00922E00" w:rsidRDefault="00A83B65" w:rsidP="00A83B65">
      <w:pPr>
        <w:jc w:val="both"/>
        <w:rPr>
          <w:rFonts w:ascii="Times New Roman" w:hAnsi="Times New Roman" w:cs="Times New Roman"/>
        </w:rPr>
      </w:pPr>
      <w:r w:rsidRPr="00922E00">
        <w:rPr>
          <w:rFonts w:ascii="Times New Roman" w:hAnsi="Times New Roman" w:cs="Times New Roman"/>
        </w:rPr>
        <w:t>Şirketin kuruluş sermayesi direkt olarak veya noter aracılığıyla bankaya yatırılır.</w:t>
      </w:r>
    </w:p>
    <w:p w14:paraId="7FD8C471" w14:textId="77777777" w:rsidR="00A83B65" w:rsidRPr="00720DC8" w:rsidRDefault="00A83B65" w:rsidP="00A83B65">
      <w:pPr>
        <w:jc w:val="both"/>
        <w:rPr>
          <w:rFonts w:ascii="Times New Roman" w:hAnsi="Times New Roman" w:cs="Times New Roman"/>
          <w:bCs/>
          <w:u w:val="single"/>
        </w:rPr>
      </w:pPr>
      <w:r w:rsidRPr="00720DC8">
        <w:rPr>
          <w:rFonts w:ascii="Times New Roman" w:hAnsi="Times New Roman" w:cs="Times New Roman"/>
          <w:bCs/>
          <w:u w:val="single"/>
        </w:rPr>
        <w:t xml:space="preserve">2-Noterde, sabıka kaydının olmadığına dair belge imzalanır ve kayıt ücreti ödenir. </w:t>
      </w:r>
    </w:p>
    <w:p w14:paraId="39F52175" w14:textId="77777777" w:rsidR="00A83B65" w:rsidRPr="00922E00" w:rsidRDefault="00A83B65" w:rsidP="00A83B65">
      <w:pPr>
        <w:jc w:val="both"/>
        <w:rPr>
          <w:rFonts w:ascii="Times New Roman" w:hAnsi="Times New Roman" w:cs="Times New Roman"/>
          <w:i/>
        </w:rPr>
      </w:pPr>
      <w:r w:rsidRPr="00922E00">
        <w:rPr>
          <w:rFonts w:ascii="Times New Roman" w:hAnsi="Times New Roman" w:cs="Times New Roman"/>
          <w:i/>
        </w:rPr>
        <w:t>Müracaat noktası: Noter</w:t>
      </w:r>
    </w:p>
    <w:p w14:paraId="0C114978" w14:textId="77777777" w:rsidR="00A83B65" w:rsidRPr="00922E00" w:rsidRDefault="00A83B65" w:rsidP="00A83B65">
      <w:pPr>
        <w:spacing w:after="0" w:line="240" w:lineRule="auto"/>
        <w:jc w:val="both"/>
        <w:rPr>
          <w:rFonts w:ascii="Times New Roman" w:hAnsi="Times New Roman" w:cs="Times New Roman"/>
        </w:rPr>
      </w:pPr>
      <w:r w:rsidRPr="00922E00">
        <w:rPr>
          <w:rFonts w:ascii="Times New Roman" w:hAnsi="Times New Roman" w:cs="Times New Roman"/>
        </w:rPr>
        <w:t>Noterde ödenen ücret, tüzük taslaklarının hazırlanması, tescil, pul, mahkemede tescil, gazete ilanı ve idari noter masraflarını içermektedir. Her bir şirket türüne göre ödenmesi gereken ücretler aşağıda belirtilmiştir:</w:t>
      </w:r>
    </w:p>
    <w:p w14:paraId="0E3C2A68" w14:textId="77777777" w:rsidR="00A83B65" w:rsidRDefault="00A83B65" w:rsidP="00A83B65">
      <w:pPr>
        <w:spacing w:after="0"/>
        <w:jc w:val="both"/>
        <w:rPr>
          <w:rFonts w:asciiTheme="majorBidi" w:hAnsiTheme="majorBidi" w:cstheme="majorBidi"/>
          <w:b/>
          <w:bCs/>
        </w:rPr>
      </w:pP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843"/>
        <w:gridCol w:w="1729"/>
      </w:tblGrid>
      <w:tr w:rsidR="00A83B65" w:rsidRPr="00441B50" w14:paraId="3C09AABD" w14:textId="77777777" w:rsidTr="00FA1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shd w:val="clear" w:color="auto" w:fill="auto"/>
          </w:tcPr>
          <w:p w14:paraId="353398E5" w14:textId="77777777" w:rsidR="00A83B65" w:rsidRPr="00441B50" w:rsidRDefault="00A83B65" w:rsidP="00FA1D02">
            <w:pPr>
              <w:rPr>
                <w:rFonts w:ascii="Times New Roman" w:hAnsi="Times New Roman" w:cs="Times New Roman"/>
                <w:sz w:val="24"/>
                <w:szCs w:val="24"/>
                <w:lang w:val="en-US"/>
              </w:rPr>
            </w:pPr>
            <w:proofErr w:type="spellStart"/>
            <w:r w:rsidRPr="00441B50">
              <w:rPr>
                <w:rFonts w:ascii="Times New Roman" w:hAnsi="Times New Roman" w:cs="Times New Roman"/>
                <w:sz w:val="24"/>
                <w:szCs w:val="24"/>
                <w:lang w:val="en-US"/>
              </w:rPr>
              <w:t>Şirket</w:t>
            </w:r>
            <w:proofErr w:type="spellEnd"/>
            <w:r w:rsidRPr="00441B50">
              <w:rPr>
                <w:rFonts w:ascii="Times New Roman" w:hAnsi="Times New Roman" w:cs="Times New Roman"/>
                <w:sz w:val="24"/>
                <w:szCs w:val="24"/>
                <w:lang w:val="en-US"/>
              </w:rPr>
              <w:t xml:space="preserve"> </w:t>
            </w:r>
            <w:proofErr w:type="spellStart"/>
            <w:r w:rsidRPr="00441B50">
              <w:rPr>
                <w:rFonts w:ascii="Times New Roman" w:hAnsi="Times New Roman" w:cs="Times New Roman"/>
                <w:sz w:val="24"/>
                <w:szCs w:val="24"/>
                <w:lang w:val="en-US"/>
              </w:rPr>
              <w:t>türü</w:t>
            </w:r>
            <w:proofErr w:type="spellEnd"/>
          </w:p>
        </w:tc>
        <w:tc>
          <w:tcPr>
            <w:tcW w:w="1843" w:type="dxa"/>
            <w:tcBorders>
              <w:top w:val="none" w:sz="0" w:space="0" w:color="auto"/>
              <w:left w:val="none" w:sz="0" w:space="0" w:color="auto"/>
              <w:bottom w:val="none" w:sz="0" w:space="0" w:color="auto"/>
              <w:right w:val="none" w:sz="0" w:space="0" w:color="auto"/>
            </w:tcBorders>
            <w:shd w:val="clear" w:color="auto" w:fill="auto"/>
          </w:tcPr>
          <w:p w14:paraId="177D5D1D" w14:textId="77777777" w:rsidR="00A83B65" w:rsidRPr="00441B50" w:rsidRDefault="00A83B65" w:rsidP="00FA1D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 xml:space="preserve">Noter </w:t>
            </w:r>
            <w:proofErr w:type="spellStart"/>
            <w:r w:rsidRPr="00441B50">
              <w:rPr>
                <w:rFonts w:ascii="Times New Roman" w:hAnsi="Times New Roman" w:cs="Times New Roman"/>
                <w:sz w:val="24"/>
                <w:szCs w:val="24"/>
                <w:lang w:val="en-US"/>
              </w:rPr>
              <w:t>ücreti</w:t>
            </w:r>
            <w:proofErr w:type="spellEnd"/>
          </w:p>
        </w:tc>
        <w:tc>
          <w:tcPr>
            <w:tcW w:w="1843" w:type="dxa"/>
            <w:tcBorders>
              <w:top w:val="none" w:sz="0" w:space="0" w:color="auto"/>
              <w:left w:val="none" w:sz="0" w:space="0" w:color="auto"/>
              <w:bottom w:val="none" w:sz="0" w:space="0" w:color="auto"/>
              <w:right w:val="none" w:sz="0" w:space="0" w:color="auto"/>
            </w:tcBorders>
            <w:shd w:val="clear" w:color="auto" w:fill="auto"/>
          </w:tcPr>
          <w:p w14:paraId="3F69E5CC" w14:textId="77777777" w:rsidR="00A83B65" w:rsidRPr="00441B50" w:rsidRDefault="00A83B65" w:rsidP="00FA1D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 xml:space="preserve">(API-MALI) </w:t>
            </w:r>
            <w:proofErr w:type="spellStart"/>
            <w:r w:rsidRPr="00441B50">
              <w:rPr>
                <w:rFonts w:ascii="Times New Roman" w:hAnsi="Times New Roman" w:cs="Times New Roman"/>
                <w:sz w:val="24"/>
                <w:szCs w:val="24"/>
                <w:lang w:val="en-US"/>
              </w:rPr>
              <w:t>İşlem</w:t>
            </w:r>
            <w:proofErr w:type="spellEnd"/>
            <w:r w:rsidRPr="00441B50">
              <w:rPr>
                <w:rFonts w:ascii="Times New Roman" w:hAnsi="Times New Roman" w:cs="Times New Roman"/>
                <w:sz w:val="24"/>
                <w:szCs w:val="24"/>
                <w:lang w:val="en-US"/>
              </w:rPr>
              <w:t xml:space="preserve"> </w:t>
            </w:r>
            <w:proofErr w:type="spellStart"/>
            <w:r w:rsidRPr="00441B50">
              <w:rPr>
                <w:rFonts w:ascii="Times New Roman" w:hAnsi="Times New Roman" w:cs="Times New Roman"/>
                <w:sz w:val="24"/>
                <w:szCs w:val="24"/>
                <w:lang w:val="en-US"/>
              </w:rPr>
              <w:t>ücreti</w:t>
            </w:r>
            <w:proofErr w:type="spellEnd"/>
          </w:p>
        </w:tc>
        <w:tc>
          <w:tcPr>
            <w:tcW w:w="1729" w:type="dxa"/>
            <w:tcBorders>
              <w:top w:val="none" w:sz="0" w:space="0" w:color="auto"/>
              <w:left w:val="none" w:sz="0" w:space="0" w:color="auto"/>
              <w:bottom w:val="none" w:sz="0" w:space="0" w:color="auto"/>
            </w:tcBorders>
            <w:shd w:val="clear" w:color="auto" w:fill="auto"/>
          </w:tcPr>
          <w:p w14:paraId="5CA188CB" w14:textId="77777777" w:rsidR="00A83B65" w:rsidRPr="00441B50" w:rsidRDefault="00A83B65" w:rsidP="00FA1D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roofErr w:type="spellStart"/>
            <w:r w:rsidRPr="00441B50">
              <w:rPr>
                <w:rFonts w:ascii="Times New Roman" w:hAnsi="Times New Roman" w:cs="Times New Roman"/>
                <w:sz w:val="24"/>
                <w:szCs w:val="24"/>
                <w:lang w:val="en-US"/>
              </w:rPr>
              <w:t>Toplam</w:t>
            </w:r>
            <w:proofErr w:type="spellEnd"/>
            <w:r w:rsidRPr="00441B50">
              <w:rPr>
                <w:rFonts w:ascii="Times New Roman" w:hAnsi="Times New Roman" w:cs="Times New Roman"/>
                <w:sz w:val="24"/>
                <w:szCs w:val="24"/>
                <w:lang w:val="en-US"/>
              </w:rPr>
              <w:t xml:space="preserve"> </w:t>
            </w:r>
            <w:proofErr w:type="spellStart"/>
            <w:r w:rsidRPr="00441B50">
              <w:rPr>
                <w:rFonts w:ascii="Times New Roman" w:hAnsi="Times New Roman" w:cs="Times New Roman"/>
                <w:sz w:val="24"/>
                <w:szCs w:val="24"/>
                <w:lang w:val="en-US"/>
              </w:rPr>
              <w:t>Ücret</w:t>
            </w:r>
            <w:proofErr w:type="spellEnd"/>
            <w:r w:rsidRPr="00441B50">
              <w:rPr>
                <w:rFonts w:ascii="Times New Roman" w:hAnsi="Times New Roman" w:cs="Times New Roman"/>
                <w:sz w:val="24"/>
                <w:szCs w:val="24"/>
                <w:lang w:val="en-US"/>
              </w:rPr>
              <w:t xml:space="preserve"> (XOF)</w:t>
            </w:r>
          </w:p>
        </w:tc>
      </w:tr>
      <w:tr w:rsidR="00A83B65" w:rsidRPr="00441B50" w14:paraId="6091E26D" w14:textId="77777777" w:rsidTr="00FA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9E7EA14" w14:textId="77777777" w:rsidR="00A83B65" w:rsidRPr="00441B50" w:rsidRDefault="00A83B65" w:rsidP="00FA1D02">
            <w:pPr>
              <w:rPr>
                <w:rFonts w:ascii="Times New Roman" w:hAnsi="Times New Roman" w:cs="Times New Roman"/>
                <w:sz w:val="24"/>
                <w:szCs w:val="24"/>
                <w:lang w:val="en-US"/>
              </w:rPr>
            </w:pPr>
            <w:r w:rsidRPr="00441B50">
              <w:rPr>
                <w:rFonts w:ascii="Times New Roman" w:hAnsi="Times New Roman" w:cs="Times New Roman"/>
                <w:sz w:val="24"/>
                <w:szCs w:val="24"/>
              </w:rPr>
              <w:t>SA</w:t>
            </w:r>
          </w:p>
        </w:tc>
        <w:tc>
          <w:tcPr>
            <w:tcW w:w="1843" w:type="dxa"/>
            <w:shd w:val="clear" w:color="auto" w:fill="auto"/>
          </w:tcPr>
          <w:p w14:paraId="310BDDCE"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rPr>
              <w:t>500 000</w:t>
            </w:r>
          </w:p>
        </w:tc>
        <w:tc>
          <w:tcPr>
            <w:tcW w:w="1843" w:type="dxa"/>
            <w:shd w:val="clear" w:color="auto" w:fill="auto"/>
          </w:tcPr>
          <w:p w14:paraId="2F48E7D3"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8 500</w:t>
            </w:r>
          </w:p>
        </w:tc>
        <w:tc>
          <w:tcPr>
            <w:tcW w:w="1729" w:type="dxa"/>
            <w:shd w:val="clear" w:color="auto" w:fill="auto"/>
          </w:tcPr>
          <w:p w14:paraId="1AF26824"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 xml:space="preserve">508 500 </w:t>
            </w:r>
          </w:p>
        </w:tc>
      </w:tr>
      <w:tr w:rsidR="00A83B65" w:rsidRPr="00441B50" w14:paraId="25D48900" w14:textId="77777777" w:rsidTr="00FA1D02">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7A85606" w14:textId="77777777" w:rsidR="00A83B65" w:rsidRPr="00441B50" w:rsidRDefault="00A83B65" w:rsidP="00FA1D02">
            <w:pPr>
              <w:rPr>
                <w:rFonts w:ascii="Times New Roman" w:hAnsi="Times New Roman" w:cs="Times New Roman"/>
                <w:sz w:val="24"/>
                <w:szCs w:val="24"/>
                <w:lang w:val="en-US"/>
              </w:rPr>
            </w:pPr>
            <w:r w:rsidRPr="00441B50">
              <w:rPr>
                <w:rFonts w:ascii="Times New Roman" w:hAnsi="Times New Roman" w:cs="Times New Roman"/>
                <w:sz w:val="24"/>
                <w:szCs w:val="24"/>
                <w:lang w:val="en-US"/>
              </w:rPr>
              <w:t xml:space="preserve">SARL , *GIE, SNC, SCS </w:t>
            </w:r>
          </w:p>
        </w:tc>
        <w:tc>
          <w:tcPr>
            <w:tcW w:w="1843" w:type="dxa"/>
            <w:shd w:val="clear" w:color="auto" w:fill="auto"/>
          </w:tcPr>
          <w:p w14:paraId="6FF909A1" w14:textId="77777777" w:rsidR="00A83B65" w:rsidRPr="00441B50" w:rsidRDefault="00A83B65" w:rsidP="00FA1D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250 000</w:t>
            </w:r>
          </w:p>
        </w:tc>
        <w:tc>
          <w:tcPr>
            <w:tcW w:w="1843" w:type="dxa"/>
            <w:shd w:val="clear" w:color="auto" w:fill="auto"/>
          </w:tcPr>
          <w:p w14:paraId="3FF36371" w14:textId="77777777" w:rsidR="00A83B65" w:rsidRPr="00441B50" w:rsidRDefault="00A83B65" w:rsidP="00FA1D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6 000</w:t>
            </w:r>
          </w:p>
        </w:tc>
        <w:tc>
          <w:tcPr>
            <w:tcW w:w="1729" w:type="dxa"/>
            <w:shd w:val="clear" w:color="auto" w:fill="auto"/>
          </w:tcPr>
          <w:p w14:paraId="773ACCED" w14:textId="77777777" w:rsidR="00A83B65" w:rsidRPr="00441B50" w:rsidRDefault="00A83B65" w:rsidP="00FA1D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256 000</w:t>
            </w:r>
          </w:p>
        </w:tc>
      </w:tr>
      <w:tr w:rsidR="00A83B65" w:rsidRPr="00441B50" w14:paraId="1607A064" w14:textId="77777777" w:rsidTr="00FA1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659883DD" w14:textId="77777777" w:rsidR="00A83B65" w:rsidRPr="00441B50" w:rsidRDefault="00A83B65" w:rsidP="00FA1D02">
            <w:pPr>
              <w:rPr>
                <w:rFonts w:ascii="Times New Roman" w:hAnsi="Times New Roman" w:cs="Times New Roman"/>
                <w:sz w:val="24"/>
                <w:szCs w:val="24"/>
                <w:lang w:val="en-US"/>
              </w:rPr>
            </w:pPr>
            <w:r w:rsidRPr="00441B50">
              <w:rPr>
                <w:rFonts w:ascii="Times New Roman" w:hAnsi="Times New Roman" w:cs="Times New Roman"/>
                <w:sz w:val="24"/>
                <w:szCs w:val="24"/>
              </w:rPr>
              <w:t>ŞUBELER İÇİN</w:t>
            </w:r>
          </w:p>
        </w:tc>
        <w:tc>
          <w:tcPr>
            <w:tcW w:w="1843" w:type="dxa"/>
            <w:shd w:val="clear" w:color="auto" w:fill="auto"/>
          </w:tcPr>
          <w:p w14:paraId="27079E56"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500 000</w:t>
            </w:r>
          </w:p>
        </w:tc>
        <w:tc>
          <w:tcPr>
            <w:tcW w:w="1843" w:type="dxa"/>
            <w:shd w:val="clear" w:color="auto" w:fill="auto"/>
          </w:tcPr>
          <w:p w14:paraId="6A52160B"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8 500</w:t>
            </w:r>
          </w:p>
        </w:tc>
        <w:tc>
          <w:tcPr>
            <w:tcW w:w="1729" w:type="dxa"/>
            <w:shd w:val="clear" w:color="auto" w:fill="auto"/>
          </w:tcPr>
          <w:p w14:paraId="6A2484CD" w14:textId="77777777" w:rsidR="00A83B65" w:rsidRPr="00441B50" w:rsidRDefault="00A83B65" w:rsidP="00FA1D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441B50">
              <w:rPr>
                <w:rFonts w:ascii="Times New Roman" w:hAnsi="Times New Roman" w:cs="Times New Roman"/>
                <w:sz w:val="24"/>
                <w:szCs w:val="24"/>
                <w:lang w:val="en-US"/>
              </w:rPr>
              <w:t>508 500</w:t>
            </w:r>
          </w:p>
        </w:tc>
      </w:tr>
    </w:tbl>
    <w:p w14:paraId="3DA0CFBB" w14:textId="77777777" w:rsidR="00A83B65" w:rsidRDefault="00A83B65" w:rsidP="00A83B65">
      <w:pPr>
        <w:spacing w:after="0"/>
        <w:jc w:val="both"/>
        <w:rPr>
          <w:rFonts w:asciiTheme="majorBidi" w:hAnsiTheme="majorBidi" w:cstheme="majorBidi"/>
          <w:b/>
          <w:bCs/>
        </w:rPr>
      </w:pPr>
    </w:p>
    <w:p w14:paraId="5D4E03A3" w14:textId="77777777" w:rsidR="00A83B65" w:rsidRPr="00955DBE" w:rsidRDefault="00A83B65" w:rsidP="00A83B65">
      <w:pPr>
        <w:jc w:val="both"/>
        <w:rPr>
          <w:rFonts w:ascii="Times New Roman" w:hAnsi="Times New Roman" w:cs="Times New Roman"/>
          <w:bCs/>
          <w:u w:val="single"/>
        </w:rPr>
      </w:pPr>
      <w:r w:rsidRPr="00955DBE">
        <w:rPr>
          <w:rFonts w:ascii="Times New Roman" w:hAnsi="Times New Roman" w:cs="Times New Roman"/>
          <w:bCs/>
          <w:u w:val="single"/>
        </w:rPr>
        <w:t xml:space="preserve">3-Şirket kuruluşu için gerekli pulların alınması. </w:t>
      </w:r>
    </w:p>
    <w:p w14:paraId="14EE61BA" w14:textId="77777777" w:rsidR="00A83B65" w:rsidRPr="00955DBE" w:rsidRDefault="00A83B65" w:rsidP="00A83B65">
      <w:pPr>
        <w:jc w:val="both"/>
        <w:rPr>
          <w:rFonts w:ascii="Times New Roman" w:hAnsi="Times New Roman" w:cs="Times New Roman"/>
          <w:bCs/>
          <w:i/>
        </w:rPr>
      </w:pPr>
      <w:r w:rsidRPr="00955DBE">
        <w:rPr>
          <w:rFonts w:ascii="Times New Roman" w:hAnsi="Times New Roman" w:cs="Times New Roman"/>
          <w:bCs/>
          <w:i/>
        </w:rPr>
        <w:t xml:space="preserve">Müracaat noktası : API MALI </w:t>
      </w:r>
    </w:p>
    <w:p w14:paraId="1827EA6C" w14:textId="77777777" w:rsidR="00A83B65" w:rsidRPr="00955DBE" w:rsidRDefault="00A83B65" w:rsidP="00A83B65">
      <w:pPr>
        <w:jc w:val="both"/>
        <w:rPr>
          <w:rFonts w:ascii="Times New Roman" w:hAnsi="Times New Roman" w:cs="Times New Roman"/>
          <w:bCs/>
        </w:rPr>
      </w:pPr>
      <w:r w:rsidRPr="00955DBE">
        <w:rPr>
          <w:rFonts w:ascii="Times New Roman" w:hAnsi="Times New Roman" w:cs="Times New Roman"/>
          <w:bCs/>
        </w:rPr>
        <w:t>9.750 FCFA tutar karşılığında tek müracaat noktasından ilgili pullar temin edilir.</w:t>
      </w:r>
    </w:p>
    <w:p w14:paraId="4E590082" w14:textId="77777777" w:rsidR="00A83B65" w:rsidRPr="00955DBE" w:rsidRDefault="00A83B65" w:rsidP="00A83B65">
      <w:pPr>
        <w:jc w:val="both"/>
        <w:rPr>
          <w:rFonts w:ascii="Times New Roman" w:hAnsi="Times New Roman" w:cs="Times New Roman"/>
          <w:bCs/>
          <w:u w:val="single"/>
        </w:rPr>
      </w:pPr>
      <w:r w:rsidRPr="00955DBE">
        <w:rPr>
          <w:rFonts w:ascii="Times New Roman" w:hAnsi="Times New Roman" w:cs="Times New Roman"/>
          <w:bCs/>
          <w:u w:val="single"/>
        </w:rPr>
        <w:t xml:space="preserve">4-Şirket belgelerinin teslim edilmesi. </w:t>
      </w:r>
    </w:p>
    <w:p w14:paraId="47755BCF" w14:textId="77777777" w:rsidR="00A83B65" w:rsidRPr="00955DBE" w:rsidRDefault="00A83B65" w:rsidP="00A83B65">
      <w:pPr>
        <w:jc w:val="both"/>
        <w:rPr>
          <w:rFonts w:ascii="Times New Roman" w:hAnsi="Times New Roman" w:cs="Times New Roman"/>
          <w:bCs/>
          <w:i/>
        </w:rPr>
      </w:pPr>
      <w:r w:rsidRPr="00955DBE">
        <w:rPr>
          <w:rFonts w:ascii="Times New Roman" w:hAnsi="Times New Roman" w:cs="Times New Roman"/>
          <w:bCs/>
          <w:i/>
        </w:rPr>
        <w:t>Müracaat noktası: API MALI</w:t>
      </w:r>
    </w:p>
    <w:p w14:paraId="7C4FF334" w14:textId="77777777" w:rsidR="00A83B65" w:rsidRPr="00955DBE" w:rsidRDefault="00A83B65" w:rsidP="00A83B65">
      <w:pPr>
        <w:spacing w:after="0" w:line="240" w:lineRule="auto"/>
        <w:jc w:val="both"/>
        <w:rPr>
          <w:rFonts w:ascii="Times New Roman" w:hAnsi="Times New Roman" w:cs="Times New Roman"/>
          <w:bCs/>
        </w:rPr>
      </w:pPr>
      <w:r w:rsidRPr="00955DBE">
        <w:rPr>
          <w:rFonts w:ascii="Times New Roman" w:hAnsi="Times New Roman" w:cs="Times New Roman"/>
          <w:bCs/>
        </w:rPr>
        <w:t>Başvuru sahibi tüm belgeleri ön büroda doldurulan formlarla beraber tek müracaat noktasına teslim ederek müracaatını tamamlar.</w:t>
      </w:r>
    </w:p>
    <w:p w14:paraId="22321E62" w14:textId="77777777" w:rsidR="00A83B65" w:rsidRPr="00955DBE" w:rsidRDefault="00A83B65" w:rsidP="00A83B65">
      <w:pPr>
        <w:spacing w:after="0" w:line="240" w:lineRule="auto"/>
        <w:jc w:val="both"/>
        <w:rPr>
          <w:rFonts w:ascii="Times New Roman" w:hAnsi="Times New Roman" w:cs="Times New Roman"/>
          <w:bCs/>
        </w:rPr>
      </w:pPr>
    </w:p>
    <w:p w14:paraId="77C45F41" w14:textId="77777777" w:rsidR="00A83B65" w:rsidRPr="00955DBE" w:rsidRDefault="00A83B65" w:rsidP="00A83B65">
      <w:pPr>
        <w:jc w:val="both"/>
        <w:rPr>
          <w:rFonts w:ascii="Times New Roman" w:hAnsi="Times New Roman" w:cs="Times New Roman"/>
          <w:bCs/>
          <w:u w:val="single"/>
        </w:rPr>
      </w:pPr>
      <w:r w:rsidRPr="00955DBE">
        <w:rPr>
          <w:rFonts w:ascii="Times New Roman" w:hAnsi="Times New Roman" w:cs="Times New Roman"/>
          <w:bCs/>
          <w:u w:val="single"/>
        </w:rPr>
        <w:t xml:space="preserve"> 5-Gazete ilanı. </w:t>
      </w:r>
    </w:p>
    <w:p w14:paraId="43872FA8" w14:textId="77777777" w:rsidR="00A83B65" w:rsidRPr="00955DBE" w:rsidRDefault="00A83B65" w:rsidP="00A83B65">
      <w:pPr>
        <w:jc w:val="both"/>
        <w:rPr>
          <w:rFonts w:ascii="Times New Roman" w:hAnsi="Times New Roman" w:cs="Times New Roman"/>
          <w:bCs/>
        </w:rPr>
      </w:pPr>
      <w:r w:rsidRPr="00955DBE">
        <w:rPr>
          <w:rFonts w:ascii="Times New Roman" w:hAnsi="Times New Roman" w:cs="Times New Roman"/>
          <w:bCs/>
        </w:rPr>
        <w:t>Şirket kuruluşu gazete ilanıyla tescillenir.</w:t>
      </w:r>
    </w:p>
    <w:p w14:paraId="343C215D" w14:textId="77777777" w:rsidR="00A83B65" w:rsidRPr="003509DA" w:rsidRDefault="00A83B65" w:rsidP="00A83B65">
      <w:pPr>
        <w:jc w:val="both"/>
        <w:rPr>
          <w:rFonts w:ascii="Times New Roman" w:hAnsi="Times New Roman" w:cs="Times New Roman"/>
          <w:bCs/>
          <w:u w:val="single"/>
        </w:rPr>
      </w:pPr>
      <w:r w:rsidRPr="003509DA">
        <w:rPr>
          <w:rFonts w:ascii="Times New Roman" w:hAnsi="Times New Roman" w:cs="Times New Roman"/>
          <w:bCs/>
          <w:u w:val="single"/>
        </w:rPr>
        <w:t>*Şirket türlerine göre gerekli belgeler:</w:t>
      </w:r>
    </w:p>
    <w:p w14:paraId="01D8C4C1" w14:textId="77777777" w:rsidR="00A83B65" w:rsidRPr="00441B50" w:rsidRDefault="00A83B65" w:rsidP="00A83B65">
      <w:pPr>
        <w:jc w:val="both"/>
        <w:rPr>
          <w:rFonts w:ascii="Times New Roman" w:hAnsi="Times New Roman" w:cs="Times New Roman"/>
          <w:i/>
        </w:rPr>
      </w:pPr>
      <w:r w:rsidRPr="00441B50">
        <w:rPr>
          <w:rFonts w:ascii="Times New Roman" w:hAnsi="Times New Roman" w:cs="Times New Roman"/>
          <w:i/>
        </w:rPr>
        <w:t>Anonim Şirket (SA)/Limited şirket (SARL)/Genel ortaklık (SNC)/Sınırlı ortaklık (SCS):</w:t>
      </w:r>
    </w:p>
    <w:p w14:paraId="7400DD07" w14:textId="77777777" w:rsidR="00A83B65" w:rsidRPr="00441B50" w:rsidRDefault="00A83B65" w:rsidP="00A83B65">
      <w:pPr>
        <w:pStyle w:val="ListParagraph"/>
        <w:numPr>
          <w:ilvl w:val="0"/>
          <w:numId w:val="25"/>
        </w:numPr>
        <w:spacing w:after="0" w:line="240" w:lineRule="auto"/>
        <w:ind w:left="357" w:hanging="357"/>
        <w:jc w:val="both"/>
        <w:rPr>
          <w:rFonts w:ascii="Times New Roman" w:hAnsi="Times New Roman" w:cs="Times New Roman"/>
          <w:lang w:val="en-US"/>
        </w:rPr>
      </w:pPr>
      <w:proofErr w:type="spellStart"/>
      <w:r w:rsidRPr="00441B50">
        <w:rPr>
          <w:rFonts w:ascii="Times New Roman" w:hAnsi="Times New Roman" w:cs="Times New Roman"/>
          <w:lang w:val="en-US"/>
        </w:rPr>
        <w:t>Kimlik</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kartı</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veya</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pasaport</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fotokopisi</w:t>
      </w:r>
      <w:proofErr w:type="spellEnd"/>
    </w:p>
    <w:p w14:paraId="602C493C" w14:textId="77777777" w:rsidR="00A83B65" w:rsidRPr="00441B50" w:rsidRDefault="00A83B65" w:rsidP="00A83B65">
      <w:pPr>
        <w:pStyle w:val="ListParagraph"/>
        <w:numPr>
          <w:ilvl w:val="0"/>
          <w:numId w:val="25"/>
        </w:numPr>
        <w:spacing w:after="0" w:line="240" w:lineRule="auto"/>
        <w:ind w:left="357" w:hanging="357"/>
        <w:jc w:val="both"/>
        <w:rPr>
          <w:rFonts w:ascii="Times New Roman" w:hAnsi="Times New Roman" w:cs="Times New Roman"/>
          <w:lang w:val="en-US"/>
        </w:rPr>
      </w:pPr>
      <w:proofErr w:type="spellStart"/>
      <w:r w:rsidRPr="00441B50">
        <w:rPr>
          <w:rFonts w:ascii="Times New Roman" w:hAnsi="Times New Roman" w:cs="Times New Roman"/>
          <w:lang w:val="en-US"/>
        </w:rPr>
        <w:lastRenderedPageBreak/>
        <w:t>Yabancı</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ise</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ikamet</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belgesi</w:t>
      </w:r>
      <w:proofErr w:type="spellEnd"/>
    </w:p>
    <w:p w14:paraId="1E025EBC" w14:textId="77777777" w:rsidR="00A83B65" w:rsidRPr="00441B50" w:rsidRDefault="00A83B65" w:rsidP="00A83B65">
      <w:pPr>
        <w:pStyle w:val="ListParagraph"/>
        <w:numPr>
          <w:ilvl w:val="0"/>
          <w:numId w:val="25"/>
        </w:numPr>
        <w:spacing w:after="0" w:line="240" w:lineRule="auto"/>
        <w:ind w:left="357" w:hanging="357"/>
        <w:jc w:val="both"/>
        <w:rPr>
          <w:rFonts w:ascii="Times New Roman" w:hAnsi="Times New Roman" w:cs="Times New Roman"/>
          <w:lang w:val="en-US"/>
        </w:rPr>
      </w:pPr>
      <w:proofErr w:type="spellStart"/>
      <w:r w:rsidRPr="00CA568D">
        <w:rPr>
          <w:rFonts w:ascii="Times New Roman" w:hAnsi="Times New Roman" w:cs="Times New Roman"/>
          <w:lang w:val="en-US"/>
        </w:rPr>
        <w:t>Sabıka</w:t>
      </w:r>
      <w:proofErr w:type="spellEnd"/>
      <w:r w:rsidRPr="00CA568D">
        <w:rPr>
          <w:rFonts w:ascii="Times New Roman" w:hAnsi="Times New Roman" w:cs="Times New Roman"/>
          <w:lang w:val="en-US"/>
        </w:rPr>
        <w:t xml:space="preserve"> </w:t>
      </w:r>
      <w:proofErr w:type="spellStart"/>
      <w:r w:rsidRPr="00CA568D">
        <w:rPr>
          <w:rFonts w:ascii="Times New Roman" w:hAnsi="Times New Roman" w:cs="Times New Roman"/>
          <w:lang w:val="en-US"/>
        </w:rPr>
        <w:t>kaydı</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veya</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beyan</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doğum</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belgesi</w:t>
      </w:r>
      <w:proofErr w:type="spellEnd"/>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ile</w:t>
      </w:r>
      <w:proofErr w:type="spellEnd"/>
      <w:r w:rsidRPr="00441B50">
        <w:rPr>
          <w:rFonts w:ascii="Times New Roman" w:hAnsi="Times New Roman" w:cs="Times New Roman"/>
          <w:lang w:val="en-US"/>
        </w:rPr>
        <w:t>)</w:t>
      </w:r>
    </w:p>
    <w:p w14:paraId="5BF92744" w14:textId="77777777" w:rsidR="00A83B65" w:rsidRPr="00441B50" w:rsidRDefault="00A83B65" w:rsidP="00A83B65">
      <w:pPr>
        <w:pStyle w:val="ListParagraph"/>
        <w:numPr>
          <w:ilvl w:val="0"/>
          <w:numId w:val="25"/>
        </w:numPr>
        <w:spacing w:after="0" w:line="240" w:lineRule="auto"/>
        <w:ind w:left="357" w:hanging="357"/>
        <w:jc w:val="both"/>
        <w:rPr>
          <w:rFonts w:ascii="Times New Roman" w:hAnsi="Times New Roman" w:cs="Times New Roman"/>
          <w:b/>
        </w:rPr>
      </w:pPr>
      <w:r>
        <w:rPr>
          <w:rFonts w:ascii="Times New Roman" w:hAnsi="Times New Roman" w:cs="Times New Roman"/>
          <w:lang w:val="en-US"/>
        </w:rPr>
        <w:t>1.000.</w:t>
      </w:r>
      <w:r w:rsidRPr="00441B50">
        <w:rPr>
          <w:rFonts w:ascii="Times New Roman" w:hAnsi="Times New Roman" w:cs="Times New Roman"/>
          <w:lang w:val="en-US"/>
        </w:rPr>
        <w:t xml:space="preserve">000 </w:t>
      </w:r>
      <w:r>
        <w:rPr>
          <w:rFonts w:ascii="Times New Roman" w:hAnsi="Times New Roman" w:cs="Times New Roman"/>
          <w:lang w:val="en-US"/>
        </w:rPr>
        <w:t>FCFA</w:t>
      </w:r>
      <w:r w:rsidRPr="00441B50">
        <w:rPr>
          <w:rFonts w:ascii="Times New Roman" w:hAnsi="Times New Roman" w:cs="Times New Roman"/>
          <w:lang w:val="en-US"/>
        </w:rPr>
        <w:t xml:space="preserve">  </w:t>
      </w:r>
      <w:proofErr w:type="spellStart"/>
      <w:r w:rsidRPr="00441B50">
        <w:rPr>
          <w:rFonts w:ascii="Times New Roman" w:hAnsi="Times New Roman" w:cs="Times New Roman"/>
          <w:lang w:val="en-US"/>
        </w:rPr>
        <w:t>sermayeye</w:t>
      </w:r>
      <w:proofErr w:type="spellEnd"/>
      <w:r w:rsidRPr="00441B50">
        <w:rPr>
          <w:rFonts w:ascii="Times New Roman" w:hAnsi="Times New Roman" w:cs="Times New Roman"/>
          <w:lang w:val="en-US"/>
        </w:rPr>
        <w:t xml:space="preserve"> </w:t>
      </w:r>
      <w:proofErr w:type="spellStart"/>
      <w:r>
        <w:rPr>
          <w:rFonts w:ascii="Times New Roman" w:hAnsi="Times New Roman" w:cs="Times New Roman"/>
          <w:lang w:val="en-US"/>
        </w:rPr>
        <w:t>ilişkin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w:t>
      </w:r>
      <w:r w:rsidRPr="00441B50">
        <w:rPr>
          <w:rFonts w:ascii="Times New Roman" w:hAnsi="Times New Roman" w:cs="Times New Roman"/>
          <w:lang w:val="en-US"/>
        </w:rPr>
        <w:t>kontu</w:t>
      </w:r>
      <w:proofErr w:type="spellEnd"/>
      <w:r w:rsidRPr="00441B50">
        <w:rPr>
          <w:rFonts w:ascii="Times New Roman" w:hAnsi="Times New Roman" w:cs="Times New Roman"/>
          <w:lang w:val="en-US"/>
        </w:rPr>
        <w:t xml:space="preserve">  </w:t>
      </w:r>
    </w:p>
    <w:p w14:paraId="006434CC" w14:textId="77777777" w:rsidR="00A83B65" w:rsidRPr="00441B50" w:rsidRDefault="00A83B65" w:rsidP="00A83B65">
      <w:pPr>
        <w:spacing w:before="240"/>
        <w:jc w:val="both"/>
        <w:rPr>
          <w:rFonts w:ascii="Times New Roman" w:hAnsi="Times New Roman" w:cs="Times New Roman"/>
          <w:i/>
        </w:rPr>
      </w:pPr>
      <w:r w:rsidRPr="00441B50">
        <w:rPr>
          <w:rFonts w:ascii="Times New Roman" w:hAnsi="Times New Roman" w:cs="Times New Roman"/>
          <w:i/>
        </w:rPr>
        <w:t>GIE:</w:t>
      </w:r>
    </w:p>
    <w:p w14:paraId="1F4A2877"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Kimlik</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kartı</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veya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pasaport</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fotokopisi</w:t>
      </w:r>
      <w:proofErr w:type="spellEnd"/>
    </w:p>
    <w:p w14:paraId="7AFF131A"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Sabıka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kaydı</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veya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beyan</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doğum</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belgesi</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ile</w:t>
      </w:r>
      <w:proofErr w:type="spellEnd"/>
      <w:r w:rsidRPr="00DE2AA6">
        <w:rPr>
          <w:rFonts w:ascii="Times New Roman" w:hAnsi="Times New Roman" w:cs="Times New Roman"/>
          <w:lang w:val="en-US"/>
        </w:rPr>
        <w:t>)</w:t>
      </w:r>
    </w:p>
    <w:p w14:paraId="268CCBAD" w14:textId="77777777" w:rsidR="00A83B65" w:rsidRPr="00441B50" w:rsidRDefault="00A83B65" w:rsidP="00A83B65">
      <w:pPr>
        <w:pStyle w:val="ListParagraph"/>
        <w:numPr>
          <w:ilvl w:val="0"/>
          <w:numId w:val="25"/>
        </w:numPr>
        <w:spacing w:after="0" w:line="240" w:lineRule="auto"/>
        <w:ind w:left="357" w:hanging="357"/>
        <w:rPr>
          <w:rFonts w:ascii="Times New Roman" w:hAnsi="Times New Roman" w:cs="Times New Roman"/>
        </w:rPr>
      </w:pPr>
      <w:proofErr w:type="spellStart"/>
      <w:r w:rsidRPr="00DE2AA6">
        <w:rPr>
          <w:rFonts w:ascii="Times New Roman" w:hAnsi="Times New Roman" w:cs="Times New Roman"/>
          <w:lang w:val="en-US"/>
        </w:rPr>
        <w:t>Yabancı</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ise</w:t>
      </w:r>
      <w:proofErr w:type="spellEnd"/>
      <w:r w:rsidRPr="00441B50">
        <w:rPr>
          <w:rFonts w:ascii="Times New Roman" w:hAnsi="Times New Roman" w:cs="Times New Roman"/>
        </w:rPr>
        <w:t xml:space="preserve"> ikamet belgesi</w:t>
      </w:r>
    </w:p>
    <w:p w14:paraId="026E6FD0" w14:textId="77777777" w:rsidR="00A83B65" w:rsidRPr="00441B50" w:rsidRDefault="00A83B65" w:rsidP="00A83B65">
      <w:pPr>
        <w:spacing w:before="240"/>
        <w:rPr>
          <w:rFonts w:ascii="Times New Roman" w:hAnsi="Times New Roman" w:cs="Times New Roman"/>
          <w:i/>
        </w:rPr>
      </w:pPr>
      <w:r w:rsidRPr="00441B50">
        <w:rPr>
          <w:rFonts w:ascii="Times New Roman" w:hAnsi="Times New Roman" w:cs="Times New Roman"/>
          <w:i/>
          <w:color w:val="000000"/>
          <w:shd w:val="clear" w:color="auto" w:fill="FFFFFF"/>
        </w:rPr>
        <w:t>Anonim Şirket</w:t>
      </w:r>
      <w:r w:rsidRPr="00441B50">
        <w:rPr>
          <w:rFonts w:ascii="Times New Roman" w:hAnsi="Times New Roman" w:cs="Times New Roman"/>
          <w:i/>
        </w:rPr>
        <w:t xml:space="preserve"> (SA) Şube/ SARL Şube /Bağlı İştirakleri:</w:t>
      </w:r>
    </w:p>
    <w:p w14:paraId="61C4285F" w14:textId="77777777" w:rsidR="00A83B65" w:rsidRPr="00CA568D" w:rsidRDefault="00A83B65" w:rsidP="00A83B65">
      <w:pPr>
        <w:pStyle w:val="ListParagraph"/>
        <w:numPr>
          <w:ilvl w:val="0"/>
          <w:numId w:val="25"/>
        </w:numPr>
        <w:spacing w:after="0" w:line="240" w:lineRule="auto"/>
        <w:ind w:left="357" w:hanging="357"/>
        <w:rPr>
          <w:rFonts w:ascii="Times New Roman" w:hAnsi="Times New Roman" w:cs="Times New Roman"/>
        </w:rPr>
      </w:pPr>
      <w:r w:rsidRPr="009D2B41">
        <w:rPr>
          <w:rFonts w:ascii="Times New Roman" w:hAnsi="Times New Roman" w:cs="Times New Roman"/>
        </w:rPr>
        <w:t xml:space="preserve">Sabıka </w:t>
      </w:r>
      <w:r w:rsidRPr="00CA568D">
        <w:rPr>
          <w:rFonts w:ascii="Times New Roman" w:hAnsi="Times New Roman" w:cs="Times New Roman"/>
        </w:rPr>
        <w:t>kaydı veya onur beyanı (doğum belgesi ile),</w:t>
      </w:r>
    </w:p>
    <w:p w14:paraId="3D4DABFE"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r w:rsidRPr="00DE2AA6">
        <w:rPr>
          <w:rFonts w:ascii="Times New Roman" w:hAnsi="Times New Roman" w:cs="Times New Roman"/>
          <w:lang w:val="en-US"/>
        </w:rPr>
        <w:t xml:space="preserve">Ana </w:t>
      </w:r>
      <w:proofErr w:type="spellStart"/>
      <w:r w:rsidRPr="00DE2AA6">
        <w:rPr>
          <w:rFonts w:ascii="Times New Roman" w:hAnsi="Times New Roman" w:cs="Times New Roman"/>
          <w:lang w:val="en-US"/>
        </w:rPr>
        <w:t>şirketin</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tüzüğü</w:t>
      </w:r>
      <w:proofErr w:type="spellEnd"/>
    </w:p>
    <w:p w14:paraId="67CBF3D5"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r w:rsidRPr="00DE2AA6">
        <w:rPr>
          <w:rFonts w:ascii="Times New Roman" w:hAnsi="Times New Roman" w:cs="Times New Roman"/>
          <w:lang w:val="en-US"/>
        </w:rPr>
        <w:t xml:space="preserve">Ana </w:t>
      </w:r>
      <w:proofErr w:type="spellStart"/>
      <w:r w:rsidRPr="00DE2AA6">
        <w:rPr>
          <w:rFonts w:ascii="Times New Roman" w:hAnsi="Times New Roman" w:cs="Times New Roman"/>
          <w:lang w:val="en-US"/>
        </w:rPr>
        <w:t>şirketin</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tescil</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belgesi</w:t>
      </w:r>
      <w:proofErr w:type="spellEnd"/>
    </w:p>
    <w:p w14:paraId="165613F0"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Kimlik</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kartı</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veya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pasaport</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fotokopisi</w:t>
      </w:r>
      <w:proofErr w:type="spellEnd"/>
    </w:p>
    <w:p w14:paraId="7F47A4B1" w14:textId="77777777" w:rsidR="00A83B65" w:rsidRDefault="00A83B65" w:rsidP="00A83B65">
      <w:pPr>
        <w:pStyle w:val="ListParagraph"/>
        <w:numPr>
          <w:ilvl w:val="0"/>
          <w:numId w:val="25"/>
        </w:numPr>
        <w:spacing w:after="0" w:line="240" w:lineRule="auto"/>
        <w:ind w:left="357" w:hanging="357"/>
        <w:rPr>
          <w:rFonts w:ascii="Times New Roman" w:hAnsi="Times New Roman" w:cs="Times New Roman"/>
        </w:rPr>
      </w:pPr>
      <w:proofErr w:type="spellStart"/>
      <w:r w:rsidRPr="00DE2AA6">
        <w:rPr>
          <w:rFonts w:ascii="Times New Roman" w:hAnsi="Times New Roman" w:cs="Times New Roman"/>
          <w:lang w:val="en-US"/>
        </w:rPr>
        <w:t>İkamet</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belgesi</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Yabancı</w:t>
      </w:r>
      <w:proofErr w:type="spellEnd"/>
      <w:r w:rsidRPr="009D2B41">
        <w:rPr>
          <w:rFonts w:ascii="Times New Roman" w:hAnsi="Times New Roman" w:cs="Times New Roman"/>
        </w:rPr>
        <w:t xml:space="preserve"> ise)</w:t>
      </w:r>
    </w:p>
    <w:p w14:paraId="7A861794" w14:textId="77777777" w:rsidR="00A83B65" w:rsidRPr="00441B50" w:rsidRDefault="00A83B65" w:rsidP="00A83B65">
      <w:pPr>
        <w:spacing w:before="240"/>
        <w:rPr>
          <w:rFonts w:ascii="Times New Roman" w:hAnsi="Times New Roman" w:cs="Times New Roman"/>
          <w:i/>
          <w:color w:val="000000"/>
          <w:shd w:val="clear" w:color="auto" w:fill="FFFFFF"/>
        </w:rPr>
      </w:pPr>
      <w:r w:rsidRPr="00441B50">
        <w:rPr>
          <w:rFonts w:ascii="Times New Roman" w:hAnsi="Times New Roman" w:cs="Times New Roman"/>
          <w:i/>
          <w:color w:val="000000"/>
          <w:shd w:val="clear" w:color="auto" w:fill="FFFFFF"/>
        </w:rPr>
        <w:t>Şahıs Şirketler</w:t>
      </w:r>
      <w:r>
        <w:rPr>
          <w:rFonts w:ascii="Times New Roman" w:hAnsi="Times New Roman" w:cs="Times New Roman"/>
          <w:i/>
          <w:color w:val="000000"/>
          <w:shd w:val="clear" w:color="auto" w:fill="FFFFFF"/>
        </w:rPr>
        <w:t>i</w:t>
      </w:r>
      <w:r w:rsidRPr="00441B50">
        <w:rPr>
          <w:rFonts w:ascii="Times New Roman" w:hAnsi="Times New Roman" w:cs="Times New Roman"/>
          <w:i/>
          <w:color w:val="000000"/>
          <w:shd w:val="clear" w:color="auto" w:fill="FFFFFF"/>
        </w:rPr>
        <w:t xml:space="preserve"> (İnşaat ve bayındırlık müteahhitleri - Karayolu taşımacılığı </w:t>
      </w:r>
      <w:r>
        <w:rPr>
          <w:rFonts w:ascii="Times New Roman" w:hAnsi="Times New Roman" w:cs="Times New Roman"/>
          <w:i/>
          <w:color w:val="000000"/>
          <w:shd w:val="clear" w:color="auto" w:fill="FFFFFF"/>
        </w:rPr>
        <w:t>–</w:t>
      </w:r>
      <w:r w:rsidRPr="00441B50">
        <w:rPr>
          <w:rFonts w:ascii="Times New Roman" w:hAnsi="Times New Roman" w:cs="Times New Roman"/>
          <w:i/>
          <w:color w:val="000000"/>
          <w:shd w:val="clear" w:color="auto" w:fill="FFFFFF"/>
        </w:rPr>
        <w:t xml:space="preserve"> Emlakçı</w:t>
      </w:r>
      <w:r>
        <w:rPr>
          <w:rFonts w:ascii="Times New Roman" w:hAnsi="Times New Roman" w:cs="Times New Roman"/>
          <w:i/>
          <w:color w:val="000000"/>
          <w:shd w:val="clear" w:color="auto" w:fill="FFFFFF"/>
        </w:rPr>
        <w:t>-</w:t>
      </w:r>
      <w:r w:rsidRPr="00441B50">
        <w:rPr>
          <w:rFonts w:ascii="Times New Roman" w:hAnsi="Times New Roman" w:cs="Times New Roman"/>
          <w:i/>
          <w:color w:val="000000"/>
          <w:shd w:val="clear" w:color="auto" w:fill="FFFFFF"/>
        </w:rPr>
        <w:t xml:space="preserve"> Genel Ticaret – Hizmet, Perakende satıcılar ... İthalat / İhracat faaliyetleri yürüten işletmeler):</w:t>
      </w:r>
    </w:p>
    <w:p w14:paraId="05437D95"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r w:rsidRPr="00441B50">
        <w:rPr>
          <w:rFonts w:ascii="Times New Roman" w:hAnsi="Times New Roman" w:cs="Times New Roman"/>
        </w:rPr>
        <w:t xml:space="preserve">Kimlik </w:t>
      </w:r>
      <w:proofErr w:type="spellStart"/>
      <w:r w:rsidRPr="00DE2AA6">
        <w:rPr>
          <w:rFonts w:ascii="Times New Roman" w:hAnsi="Times New Roman" w:cs="Times New Roman"/>
          <w:lang w:val="en-US"/>
        </w:rPr>
        <w:t>belgesi</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veya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pasaport</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fotokopisi</w:t>
      </w:r>
      <w:proofErr w:type="spellEnd"/>
    </w:p>
    <w:p w14:paraId="09357780"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Vatandaşlık</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belgesi</w:t>
      </w:r>
      <w:proofErr w:type="spellEnd"/>
    </w:p>
    <w:p w14:paraId="63363015"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İkametgâh</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belgesi</w:t>
      </w:r>
      <w:proofErr w:type="spellEnd"/>
    </w:p>
    <w:p w14:paraId="30DF7384"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Doğum</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Sertifikası</w:t>
      </w:r>
      <w:proofErr w:type="spellEnd"/>
    </w:p>
    <w:p w14:paraId="075F5949" w14:textId="77777777" w:rsidR="00A83B65" w:rsidRPr="00DE2AA6" w:rsidRDefault="00A83B65" w:rsidP="00A83B65">
      <w:pPr>
        <w:pStyle w:val="ListParagraph"/>
        <w:numPr>
          <w:ilvl w:val="0"/>
          <w:numId w:val="25"/>
        </w:numPr>
        <w:spacing w:after="0" w:line="240" w:lineRule="auto"/>
        <w:ind w:left="357" w:hanging="357"/>
        <w:rPr>
          <w:rFonts w:ascii="Times New Roman" w:hAnsi="Times New Roman" w:cs="Times New Roman"/>
          <w:lang w:val="en-US"/>
        </w:rPr>
      </w:pPr>
      <w:proofErr w:type="spellStart"/>
      <w:r w:rsidRPr="00DE2AA6">
        <w:rPr>
          <w:rFonts w:ascii="Times New Roman" w:hAnsi="Times New Roman" w:cs="Times New Roman"/>
          <w:lang w:val="en-US"/>
        </w:rPr>
        <w:t>Evlilik</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Sertifikası</w:t>
      </w:r>
      <w:proofErr w:type="spellEnd"/>
    </w:p>
    <w:p w14:paraId="6FF10030" w14:textId="77777777" w:rsidR="00A83B65" w:rsidRPr="008F5E8C" w:rsidRDefault="00A83B65" w:rsidP="00A83B65">
      <w:pPr>
        <w:pStyle w:val="ListParagraph"/>
        <w:numPr>
          <w:ilvl w:val="0"/>
          <w:numId w:val="25"/>
        </w:numPr>
        <w:spacing w:after="0" w:line="240" w:lineRule="auto"/>
        <w:ind w:left="357" w:hanging="357"/>
        <w:rPr>
          <w:rFonts w:ascii="Times New Roman" w:hAnsi="Times New Roman" w:cs="Times New Roman"/>
        </w:rPr>
      </w:pPr>
      <w:proofErr w:type="spellStart"/>
      <w:r w:rsidRPr="00DE2AA6">
        <w:rPr>
          <w:rFonts w:ascii="Times New Roman" w:hAnsi="Times New Roman" w:cs="Times New Roman"/>
          <w:lang w:val="en-US"/>
        </w:rPr>
        <w:t>Sabıka</w:t>
      </w:r>
      <w:proofErr w:type="spellEnd"/>
      <w:r w:rsidRPr="00DE2AA6">
        <w:rPr>
          <w:rFonts w:ascii="Times New Roman" w:hAnsi="Times New Roman" w:cs="Times New Roman"/>
          <w:lang w:val="en-US"/>
        </w:rPr>
        <w:t xml:space="preserve"> </w:t>
      </w:r>
      <w:proofErr w:type="spellStart"/>
      <w:r w:rsidRPr="00DE2AA6">
        <w:rPr>
          <w:rFonts w:ascii="Times New Roman" w:hAnsi="Times New Roman" w:cs="Times New Roman"/>
          <w:lang w:val="en-US"/>
        </w:rPr>
        <w:t>kaydı</w:t>
      </w:r>
      <w:proofErr w:type="spellEnd"/>
      <w:r w:rsidRPr="00441B50">
        <w:rPr>
          <w:rFonts w:ascii="Times New Roman" w:hAnsi="Times New Roman" w:cs="Times New Roman"/>
        </w:rPr>
        <w:t xml:space="preserve"> veya beyan</w:t>
      </w:r>
    </w:p>
    <w:p w14:paraId="0BA113E6" w14:textId="77777777" w:rsidR="00A83B65" w:rsidRPr="00441B50" w:rsidRDefault="00A83B65" w:rsidP="00A83B65">
      <w:pPr>
        <w:spacing w:before="240"/>
        <w:jc w:val="both"/>
        <w:rPr>
          <w:rFonts w:ascii="Times New Roman" w:hAnsi="Times New Roman" w:cs="Times New Roman"/>
        </w:rPr>
      </w:pPr>
      <w:r>
        <w:rPr>
          <w:rFonts w:ascii="Times New Roman" w:hAnsi="Times New Roman" w:cs="Times New Roman"/>
        </w:rPr>
        <w:t>Şahıs şirketleri</w:t>
      </w:r>
      <w:r w:rsidRPr="00441B50">
        <w:rPr>
          <w:rFonts w:ascii="Times New Roman" w:hAnsi="Times New Roman" w:cs="Times New Roman"/>
        </w:rPr>
        <w:t xml:space="preserve"> kurma ücretleri:</w:t>
      </w:r>
    </w:p>
    <w:tbl>
      <w:tblPr>
        <w:tblStyle w:val="GridTable4-Accent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A83B65" w:rsidRPr="008F5E8C" w14:paraId="587BC716" w14:textId="77777777" w:rsidTr="00FA1D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left w:val="none" w:sz="0" w:space="0" w:color="auto"/>
              <w:bottom w:val="none" w:sz="0" w:space="0" w:color="auto"/>
              <w:right w:val="none" w:sz="0" w:space="0" w:color="auto"/>
            </w:tcBorders>
            <w:shd w:val="clear" w:color="auto" w:fill="auto"/>
            <w:noWrap/>
            <w:hideMark/>
          </w:tcPr>
          <w:p w14:paraId="3D8505BE" w14:textId="77777777" w:rsidR="00A83B65" w:rsidRPr="008F5E8C" w:rsidRDefault="00A83B65" w:rsidP="00FA1D02">
            <w:pPr>
              <w:jc w:val="both"/>
              <w:rPr>
                <w:rFonts w:ascii="Times New Roman" w:eastAsia="Times New Roman" w:hAnsi="Times New Roman" w:cs="Times New Roman"/>
                <w:color w:val="000000" w:themeColor="text1"/>
                <w:sz w:val="24"/>
                <w:szCs w:val="24"/>
                <w:lang w:eastAsia="fr-FR"/>
              </w:rPr>
            </w:pPr>
            <w:r w:rsidRPr="008F5E8C">
              <w:rPr>
                <w:rFonts w:ascii="Times New Roman" w:eastAsia="Times New Roman" w:hAnsi="Times New Roman" w:cs="Times New Roman"/>
                <w:color w:val="000000" w:themeColor="text1"/>
                <w:sz w:val="24"/>
                <w:szCs w:val="24"/>
                <w:lang w:eastAsia="fr-FR"/>
              </w:rPr>
              <w:t>Faaliyet Türü</w:t>
            </w:r>
          </w:p>
        </w:tc>
        <w:tc>
          <w:tcPr>
            <w:tcW w:w="2977" w:type="dxa"/>
            <w:tcBorders>
              <w:top w:val="none" w:sz="0" w:space="0" w:color="auto"/>
              <w:left w:val="none" w:sz="0" w:space="0" w:color="auto"/>
              <w:bottom w:val="none" w:sz="0" w:space="0" w:color="auto"/>
              <w:right w:val="none" w:sz="0" w:space="0" w:color="auto"/>
            </w:tcBorders>
            <w:shd w:val="clear" w:color="auto" w:fill="auto"/>
            <w:noWrap/>
            <w:hideMark/>
          </w:tcPr>
          <w:p w14:paraId="333A23CA" w14:textId="77777777" w:rsidR="00A83B65" w:rsidRPr="008F5E8C" w:rsidRDefault="00A83B65" w:rsidP="00FA1D0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8F5E8C">
              <w:rPr>
                <w:rFonts w:ascii="Times New Roman" w:eastAsia="Times New Roman" w:hAnsi="Times New Roman" w:cs="Times New Roman"/>
                <w:color w:val="000000" w:themeColor="text1"/>
                <w:sz w:val="24"/>
                <w:szCs w:val="24"/>
                <w:lang w:eastAsia="fr-FR"/>
              </w:rPr>
              <w:t>Ücret (FCFA)</w:t>
            </w:r>
          </w:p>
        </w:tc>
      </w:tr>
      <w:tr w:rsidR="00A83B65" w:rsidRPr="008F5E8C" w14:paraId="72B8A9C0" w14:textId="77777777" w:rsidTr="00FA1D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shd w:val="clear" w:color="auto" w:fill="auto"/>
            <w:noWrap/>
            <w:hideMark/>
          </w:tcPr>
          <w:p w14:paraId="1F917481" w14:textId="77777777" w:rsidR="00A83B65" w:rsidRPr="008F5E8C" w:rsidRDefault="00A83B65" w:rsidP="00FA1D02">
            <w:pPr>
              <w:jc w:val="both"/>
              <w:rPr>
                <w:rFonts w:ascii="Times New Roman" w:eastAsia="Times New Roman" w:hAnsi="Times New Roman" w:cs="Times New Roman"/>
                <w:b w:val="0"/>
                <w:color w:val="000000" w:themeColor="text1"/>
                <w:sz w:val="24"/>
                <w:szCs w:val="24"/>
                <w:lang w:val="en-US" w:eastAsia="fr-FR"/>
              </w:rPr>
            </w:pPr>
            <w:r w:rsidRPr="008F5E8C">
              <w:rPr>
                <w:rFonts w:ascii="Times New Roman" w:eastAsia="Times New Roman" w:hAnsi="Times New Roman" w:cs="Times New Roman"/>
                <w:b w:val="0"/>
                <w:color w:val="000000" w:themeColor="text1"/>
                <w:sz w:val="24"/>
                <w:szCs w:val="24"/>
                <w:lang w:val="en-US" w:eastAsia="fr-FR"/>
              </w:rPr>
              <w:t xml:space="preserve">Genel Ticaret, </w:t>
            </w:r>
            <w:proofErr w:type="spellStart"/>
            <w:r w:rsidRPr="008F5E8C">
              <w:rPr>
                <w:rFonts w:ascii="Times New Roman" w:eastAsia="Times New Roman" w:hAnsi="Times New Roman" w:cs="Times New Roman"/>
                <w:b w:val="0"/>
                <w:color w:val="000000" w:themeColor="text1"/>
                <w:sz w:val="24"/>
                <w:szCs w:val="24"/>
                <w:lang w:val="en-US" w:eastAsia="fr-FR"/>
              </w:rPr>
              <w:t>Hizmet</w:t>
            </w:r>
            <w:proofErr w:type="spellEnd"/>
            <w:r w:rsidRPr="008F5E8C">
              <w:rPr>
                <w:rFonts w:ascii="Times New Roman" w:eastAsia="Times New Roman" w:hAnsi="Times New Roman" w:cs="Times New Roman"/>
                <w:b w:val="0"/>
                <w:color w:val="000000" w:themeColor="text1"/>
                <w:sz w:val="24"/>
                <w:szCs w:val="24"/>
                <w:lang w:val="en-US" w:eastAsia="fr-FR"/>
              </w:rPr>
              <w:t xml:space="preserve"> </w:t>
            </w:r>
            <w:proofErr w:type="spellStart"/>
            <w:r w:rsidRPr="008F5E8C">
              <w:rPr>
                <w:rFonts w:ascii="Times New Roman" w:eastAsia="Times New Roman" w:hAnsi="Times New Roman" w:cs="Times New Roman"/>
                <w:b w:val="0"/>
                <w:color w:val="000000" w:themeColor="text1"/>
                <w:sz w:val="24"/>
                <w:szCs w:val="24"/>
                <w:lang w:val="en-US" w:eastAsia="fr-FR"/>
              </w:rPr>
              <w:t>Faaliyetleri</w:t>
            </w:r>
            <w:proofErr w:type="spellEnd"/>
            <w:r w:rsidRPr="008F5E8C">
              <w:rPr>
                <w:rFonts w:ascii="Times New Roman" w:eastAsia="Times New Roman" w:hAnsi="Times New Roman" w:cs="Times New Roman"/>
                <w:b w:val="0"/>
                <w:color w:val="000000" w:themeColor="text1"/>
                <w:sz w:val="24"/>
                <w:szCs w:val="24"/>
                <w:lang w:val="en-US" w:eastAsia="fr-FR"/>
              </w:rPr>
              <w:t xml:space="preserve">, </w:t>
            </w:r>
            <w:proofErr w:type="spellStart"/>
            <w:r w:rsidRPr="008F5E8C">
              <w:rPr>
                <w:rFonts w:ascii="Times New Roman" w:eastAsia="Times New Roman" w:hAnsi="Times New Roman" w:cs="Times New Roman"/>
                <w:b w:val="0"/>
                <w:color w:val="000000" w:themeColor="text1"/>
                <w:sz w:val="24"/>
                <w:szCs w:val="24"/>
                <w:lang w:val="en-US" w:eastAsia="fr-FR"/>
              </w:rPr>
              <w:t>Perakende</w:t>
            </w:r>
            <w:proofErr w:type="spellEnd"/>
            <w:r w:rsidRPr="008F5E8C">
              <w:rPr>
                <w:rFonts w:ascii="Times New Roman" w:eastAsia="Times New Roman" w:hAnsi="Times New Roman" w:cs="Times New Roman"/>
                <w:b w:val="0"/>
                <w:color w:val="000000" w:themeColor="text1"/>
                <w:sz w:val="24"/>
                <w:szCs w:val="24"/>
                <w:lang w:val="en-US" w:eastAsia="fr-FR"/>
              </w:rPr>
              <w:t xml:space="preserve"> Ticaret</w:t>
            </w:r>
          </w:p>
        </w:tc>
        <w:tc>
          <w:tcPr>
            <w:tcW w:w="2977" w:type="dxa"/>
            <w:shd w:val="clear" w:color="auto" w:fill="auto"/>
            <w:noWrap/>
            <w:hideMark/>
          </w:tcPr>
          <w:p w14:paraId="2A2F46B7" w14:textId="77777777" w:rsidR="00A83B65" w:rsidRPr="008F5E8C" w:rsidRDefault="00A83B65" w:rsidP="00FA1D0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8F5E8C">
              <w:rPr>
                <w:rFonts w:ascii="Times New Roman" w:eastAsia="Times New Roman" w:hAnsi="Times New Roman" w:cs="Times New Roman"/>
                <w:color w:val="000000" w:themeColor="text1"/>
                <w:sz w:val="24"/>
                <w:szCs w:val="24"/>
                <w:lang w:eastAsia="fr-FR"/>
              </w:rPr>
              <w:t>8.000</w:t>
            </w:r>
          </w:p>
        </w:tc>
      </w:tr>
      <w:tr w:rsidR="00A83B65" w:rsidRPr="008F5E8C" w14:paraId="0739847C" w14:textId="77777777" w:rsidTr="00FA1D02">
        <w:trPr>
          <w:trHeight w:val="300"/>
        </w:trPr>
        <w:tc>
          <w:tcPr>
            <w:cnfStyle w:val="001000000000" w:firstRow="0" w:lastRow="0" w:firstColumn="1" w:lastColumn="0" w:oddVBand="0" w:evenVBand="0" w:oddHBand="0" w:evenHBand="0" w:firstRowFirstColumn="0" w:firstRowLastColumn="0" w:lastRowFirstColumn="0" w:lastRowLastColumn="0"/>
            <w:tcW w:w="5807" w:type="dxa"/>
            <w:shd w:val="clear" w:color="auto" w:fill="auto"/>
            <w:noWrap/>
            <w:hideMark/>
          </w:tcPr>
          <w:p w14:paraId="315531B2" w14:textId="77777777" w:rsidR="00A83B65" w:rsidRPr="008F5E8C" w:rsidRDefault="00A83B65" w:rsidP="00FA1D02">
            <w:pPr>
              <w:jc w:val="both"/>
              <w:rPr>
                <w:rFonts w:ascii="Times New Roman" w:eastAsia="Times New Roman" w:hAnsi="Times New Roman" w:cs="Times New Roman"/>
                <w:b w:val="0"/>
                <w:color w:val="000000" w:themeColor="text1"/>
                <w:sz w:val="24"/>
                <w:szCs w:val="24"/>
                <w:lang w:eastAsia="fr-FR"/>
              </w:rPr>
            </w:pPr>
            <w:proofErr w:type="spellStart"/>
            <w:r w:rsidRPr="008F5E8C">
              <w:rPr>
                <w:rFonts w:ascii="Times New Roman" w:eastAsia="Times New Roman" w:hAnsi="Times New Roman" w:cs="Times New Roman"/>
                <w:b w:val="0"/>
                <w:color w:val="000000" w:themeColor="text1"/>
                <w:sz w:val="24"/>
                <w:szCs w:val="24"/>
                <w:lang w:eastAsia="fr-FR"/>
              </w:rPr>
              <w:t>Ithalat</w:t>
            </w:r>
            <w:proofErr w:type="spellEnd"/>
            <w:r w:rsidRPr="008F5E8C">
              <w:rPr>
                <w:rFonts w:ascii="Times New Roman" w:eastAsia="Times New Roman" w:hAnsi="Times New Roman" w:cs="Times New Roman"/>
                <w:b w:val="0"/>
                <w:color w:val="000000" w:themeColor="text1"/>
                <w:sz w:val="24"/>
                <w:szCs w:val="24"/>
                <w:lang w:eastAsia="fr-FR"/>
              </w:rPr>
              <w:t>/</w:t>
            </w:r>
            <w:proofErr w:type="spellStart"/>
            <w:r w:rsidRPr="008F5E8C">
              <w:rPr>
                <w:rFonts w:ascii="Times New Roman" w:eastAsia="Times New Roman" w:hAnsi="Times New Roman" w:cs="Times New Roman"/>
                <w:b w:val="0"/>
                <w:color w:val="000000" w:themeColor="text1"/>
                <w:sz w:val="24"/>
                <w:szCs w:val="24"/>
                <w:lang w:eastAsia="fr-FR"/>
              </w:rPr>
              <w:t>Ihracat</w:t>
            </w:r>
            <w:proofErr w:type="spellEnd"/>
            <w:r w:rsidRPr="008F5E8C">
              <w:rPr>
                <w:rFonts w:ascii="Times New Roman" w:eastAsia="Times New Roman" w:hAnsi="Times New Roman" w:cs="Times New Roman"/>
                <w:b w:val="0"/>
                <w:color w:val="000000" w:themeColor="text1"/>
                <w:sz w:val="24"/>
                <w:szCs w:val="24"/>
                <w:lang w:eastAsia="fr-FR"/>
              </w:rPr>
              <w:t xml:space="preserve"> &amp; Lisanslı Şahıs Şirketleri</w:t>
            </w:r>
          </w:p>
        </w:tc>
        <w:tc>
          <w:tcPr>
            <w:tcW w:w="2977" w:type="dxa"/>
            <w:shd w:val="clear" w:color="auto" w:fill="auto"/>
            <w:noWrap/>
            <w:hideMark/>
          </w:tcPr>
          <w:p w14:paraId="2C6058C0" w14:textId="77777777" w:rsidR="00A83B65" w:rsidRPr="008F5E8C" w:rsidRDefault="00A83B65" w:rsidP="00FA1D0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fr-FR"/>
              </w:rPr>
            </w:pPr>
            <w:r w:rsidRPr="008F5E8C">
              <w:rPr>
                <w:rFonts w:ascii="Times New Roman" w:eastAsia="Times New Roman" w:hAnsi="Times New Roman" w:cs="Times New Roman"/>
                <w:color w:val="000000" w:themeColor="text1"/>
                <w:sz w:val="24"/>
                <w:szCs w:val="24"/>
                <w:lang w:eastAsia="fr-FR"/>
              </w:rPr>
              <w:t>12.000</w:t>
            </w:r>
          </w:p>
        </w:tc>
      </w:tr>
    </w:tbl>
    <w:p w14:paraId="449C4E81" w14:textId="77777777" w:rsidR="00A83B65" w:rsidRPr="0054741C" w:rsidRDefault="00A83B65" w:rsidP="00A83B65">
      <w:pPr>
        <w:spacing w:after="0"/>
        <w:jc w:val="both"/>
        <w:rPr>
          <w:rFonts w:ascii="Times New Roman" w:hAnsi="Times New Roman" w:cs="Times New Roman"/>
          <w:i/>
        </w:rPr>
      </w:pPr>
      <w:r w:rsidRPr="009D2B41">
        <w:rPr>
          <w:rFonts w:ascii="Times New Roman" w:hAnsi="Times New Roman" w:cs="Times New Roman"/>
          <w:i/>
        </w:rPr>
        <w:t xml:space="preserve">*Şahıs şirketi kuruluş </w:t>
      </w:r>
      <w:r>
        <w:rPr>
          <w:rFonts w:ascii="Times New Roman" w:hAnsi="Times New Roman" w:cs="Times New Roman"/>
          <w:i/>
        </w:rPr>
        <w:t>sürecine</w:t>
      </w:r>
      <w:r w:rsidRPr="009D2B41">
        <w:rPr>
          <w:rFonts w:ascii="Times New Roman" w:hAnsi="Times New Roman" w:cs="Times New Roman"/>
          <w:i/>
        </w:rPr>
        <w:t xml:space="preserve">, noter ve vergi dairesi </w:t>
      </w:r>
      <w:r>
        <w:rPr>
          <w:rFonts w:ascii="Times New Roman" w:hAnsi="Times New Roman" w:cs="Times New Roman"/>
          <w:i/>
        </w:rPr>
        <w:t>dahil olmamaktadır</w:t>
      </w:r>
      <w:r w:rsidRPr="009D2B41">
        <w:rPr>
          <w:rFonts w:ascii="Times New Roman" w:hAnsi="Times New Roman" w:cs="Times New Roman"/>
          <w:i/>
        </w:rPr>
        <w:t>, prosedürler API-</w:t>
      </w:r>
      <w:proofErr w:type="spellStart"/>
      <w:r w:rsidRPr="009D2B41">
        <w:rPr>
          <w:rFonts w:ascii="Times New Roman" w:hAnsi="Times New Roman" w:cs="Times New Roman"/>
          <w:i/>
        </w:rPr>
        <w:t>M</w:t>
      </w:r>
      <w:r>
        <w:rPr>
          <w:rFonts w:ascii="Times New Roman" w:hAnsi="Times New Roman" w:cs="Times New Roman"/>
          <w:i/>
        </w:rPr>
        <w:t>ALI’</w:t>
      </w:r>
      <w:r w:rsidRPr="009D2B41">
        <w:rPr>
          <w:rFonts w:ascii="Times New Roman" w:hAnsi="Times New Roman" w:cs="Times New Roman"/>
          <w:i/>
        </w:rPr>
        <w:t>de</w:t>
      </w:r>
      <w:proofErr w:type="spellEnd"/>
      <w:r w:rsidRPr="009D2B41">
        <w:rPr>
          <w:rFonts w:ascii="Times New Roman" w:hAnsi="Times New Roman" w:cs="Times New Roman"/>
          <w:i/>
        </w:rPr>
        <w:t xml:space="preserve"> yapılmaktadır.</w:t>
      </w:r>
    </w:p>
    <w:p w14:paraId="437E1EA5" w14:textId="77777777" w:rsidR="00A83B65" w:rsidRPr="00D835C1" w:rsidRDefault="00A83B65" w:rsidP="00887B08">
      <w:pPr>
        <w:pStyle w:val="ListParagraph"/>
        <w:spacing w:after="0" w:line="240" w:lineRule="auto"/>
        <w:ind w:left="0"/>
        <w:jc w:val="both"/>
        <w:rPr>
          <w:rFonts w:ascii="Times New Roman" w:hAnsi="Times New Roman" w:cs="Times New Roman"/>
          <w:color w:val="000000" w:themeColor="text1"/>
          <w:sz w:val="24"/>
          <w:szCs w:val="24"/>
        </w:rPr>
      </w:pPr>
    </w:p>
    <w:p w14:paraId="715ABA9E" w14:textId="77777777" w:rsidR="00482ABC" w:rsidRDefault="004A11D5" w:rsidP="00887B08">
      <w:pPr>
        <w:pStyle w:val="ListParagraph"/>
        <w:spacing w:after="0" w:line="240" w:lineRule="auto"/>
        <w:ind w:left="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t xml:space="preserve">c. </w:t>
      </w:r>
      <w:r w:rsidR="00482ABC" w:rsidRPr="00D835C1">
        <w:rPr>
          <w:rFonts w:ascii="Times New Roman" w:hAnsi="Times New Roman" w:cs="Times New Roman"/>
          <w:b/>
          <w:color w:val="000000" w:themeColor="text1"/>
          <w:sz w:val="24"/>
          <w:szCs w:val="24"/>
          <w:u w:val="single"/>
        </w:rPr>
        <w:t xml:space="preserve">Vergi </w:t>
      </w:r>
      <w:r w:rsidR="00887B08" w:rsidRPr="00D835C1">
        <w:rPr>
          <w:rFonts w:ascii="Times New Roman" w:hAnsi="Times New Roman" w:cs="Times New Roman"/>
          <w:b/>
          <w:color w:val="000000" w:themeColor="text1"/>
          <w:sz w:val="24"/>
          <w:szCs w:val="24"/>
          <w:u w:val="single"/>
        </w:rPr>
        <w:t>U</w:t>
      </w:r>
      <w:r w:rsidR="00482ABC" w:rsidRPr="00D835C1">
        <w:rPr>
          <w:rFonts w:ascii="Times New Roman" w:hAnsi="Times New Roman" w:cs="Times New Roman"/>
          <w:b/>
          <w:color w:val="000000" w:themeColor="text1"/>
          <w:sz w:val="24"/>
          <w:szCs w:val="24"/>
          <w:u w:val="single"/>
        </w:rPr>
        <w:t>ygulamaları</w:t>
      </w:r>
    </w:p>
    <w:p w14:paraId="40B64479" w14:textId="77777777" w:rsidR="000C4108" w:rsidRPr="00D835C1" w:rsidRDefault="000C4108"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79BC252D" w14:textId="77777777" w:rsidR="00A83B65" w:rsidRPr="00250718" w:rsidRDefault="00A83B65" w:rsidP="00A83B65">
      <w:pPr>
        <w:spacing w:after="0"/>
        <w:jc w:val="both"/>
        <w:rPr>
          <w:rFonts w:asciiTheme="majorBidi" w:hAnsiTheme="majorBidi" w:cstheme="majorBidi"/>
          <w:b/>
          <w:bCs/>
          <w:u w:val="single"/>
        </w:rPr>
      </w:pPr>
      <w:r w:rsidRPr="00250718">
        <w:rPr>
          <w:rFonts w:asciiTheme="majorBidi" w:hAnsiTheme="majorBidi" w:cstheme="majorBidi"/>
          <w:b/>
          <w:bCs/>
          <w:u w:val="single"/>
        </w:rPr>
        <w:t xml:space="preserve">Doğrudan vergiler </w:t>
      </w:r>
      <w:r w:rsidRPr="00250718">
        <w:rPr>
          <w:rFonts w:asciiTheme="majorBidi" w:hAnsiTheme="majorBidi" w:cstheme="majorBidi"/>
          <w:b/>
          <w:bCs/>
          <w:i/>
          <w:iCs/>
          <w:u w:val="single"/>
        </w:rPr>
        <w:t>(</w:t>
      </w:r>
      <w:proofErr w:type="spellStart"/>
      <w:r w:rsidRPr="006B54B1">
        <w:rPr>
          <w:rFonts w:asciiTheme="majorBidi" w:hAnsiTheme="majorBidi" w:cstheme="majorBidi"/>
          <w:b/>
          <w:bCs/>
          <w:i/>
          <w:iCs/>
          <w:u w:val="single"/>
        </w:rPr>
        <w:t>les</w:t>
      </w:r>
      <w:proofErr w:type="spellEnd"/>
      <w:r w:rsidRPr="006B54B1">
        <w:rPr>
          <w:rFonts w:asciiTheme="majorBidi" w:hAnsiTheme="majorBidi" w:cstheme="majorBidi"/>
          <w:b/>
          <w:bCs/>
          <w:i/>
          <w:iCs/>
          <w:u w:val="single"/>
        </w:rPr>
        <w:t xml:space="preserve"> </w:t>
      </w:r>
      <w:proofErr w:type="spellStart"/>
      <w:r w:rsidRPr="006B54B1">
        <w:rPr>
          <w:rFonts w:asciiTheme="majorBidi" w:hAnsiTheme="majorBidi" w:cstheme="majorBidi"/>
          <w:b/>
          <w:bCs/>
          <w:i/>
          <w:iCs/>
          <w:u w:val="single"/>
        </w:rPr>
        <w:t>Impôts</w:t>
      </w:r>
      <w:proofErr w:type="spellEnd"/>
      <w:r w:rsidRPr="00250718">
        <w:rPr>
          <w:rFonts w:asciiTheme="majorBidi" w:hAnsiTheme="majorBidi" w:cstheme="majorBidi"/>
          <w:b/>
          <w:bCs/>
          <w:i/>
          <w:iCs/>
          <w:u w:val="single"/>
        </w:rPr>
        <w:t>)</w:t>
      </w:r>
      <w:r w:rsidRPr="00250718">
        <w:rPr>
          <w:rFonts w:asciiTheme="majorBidi" w:hAnsiTheme="majorBidi" w:cstheme="majorBidi"/>
          <w:b/>
          <w:bCs/>
          <w:u w:val="single"/>
        </w:rPr>
        <w:t>:</w:t>
      </w:r>
    </w:p>
    <w:p w14:paraId="41EB3A6A" w14:textId="77777777" w:rsidR="00A83B65" w:rsidRDefault="00A83B65" w:rsidP="00A83B65">
      <w:pPr>
        <w:spacing w:after="0"/>
        <w:jc w:val="both"/>
        <w:rPr>
          <w:rFonts w:asciiTheme="majorBidi" w:hAnsiTheme="majorBidi" w:cstheme="majorBidi"/>
          <w:b/>
          <w:bCs/>
        </w:rPr>
      </w:pPr>
    </w:p>
    <w:p w14:paraId="782CD324" w14:textId="77777777" w:rsidR="00A83B65" w:rsidRDefault="00A83B65" w:rsidP="00A83B65">
      <w:pPr>
        <w:pStyle w:val="ListParagraph"/>
        <w:numPr>
          <w:ilvl w:val="0"/>
          <w:numId w:val="26"/>
        </w:numPr>
        <w:spacing w:after="0" w:line="278" w:lineRule="auto"/>
        <w:jc w:val="both"/>
        <w:rPr>
          <w:rFonts w:asciiTheme="majorBidi" w:hAnsiTheme="majorBidi" w:cstheme="majorBidi"/>
          <w:b/>
          <w:bCs/>
        </w:rPr>
      </w:pPr>
      <w:r w:rsidRPr="00250718">
        <w:rPr>
          <w:rFonts w:asciiTheme="majorBidi" w:hAnsiTheme="majorBidi" w:cstheme="majorBidi"/>
          <w:b/>
          <w:bCs/>
        </w:rPr>
        <w:t>Gelir Vergileri</w:t>
      </w:r>
    </w:p>
    <w:p w14:paraId="6AACF5BA" w14:textId="77777777" w:rsidR="00A83B65" w:rsidRPr="00250718" w:rsidRDefault="00A83B65" w:rsidP="00A83B65">
      <w:pPr>
        <w:pStyle w:val="ListParagraph"/>
        <w:spacing w:after="0"/>
        <w:ind w:left="1065"/>
        <w:jc w:val="both"/>
        <w:rPr>
          <w:rFonts w:asciiTheme="majorBidi" w:hAnsiTheme="majorBidi" w:cstheme="majorBidi"/>
          <w:b/>
          <w:bCs/>
        </w:rPr>
      </w:pPr>
    </w:p>
    <w:p w14:paraId="085BBEE9" w14:textId="77777777" w:rsidR="00A83B65" w:rsidRPr="00250718" w:rsidRDefault="00A83B65" w:rsidP="00A83B65">
      <w:pPr>
        <w:pStyle w:val="ListParagraph"/>
        <w:numPr>
          <w:ilvl w:val="1"/>
          <w:numId w:val="27"/>
        </w:numPr>
        <w:spacing w:after="0" w:line="278" w:lineRule="auto"/>
        <w:jc w:val="both"/>
        <w:rPr>
          <w:rFonts w:asciiTheme="majorBidi" w:hAnsiTheme="majorBidi" w:cstheme="majorBidi"/>
          <w:b/>
          <w:bCs/>
        </w:rPr>
      </w:pPr>
      <w:r>
        <w:rPr>
          <w:rFonts w:asciiTheme="majorBidi" w:hAnsiTheme="majorBidi" w:cstheme="majorBidi"/>
          <w:b/>
          <w:bCs/>
        </w:rPr>
        <w:t xml:space="preserve"> Bordro Vergisi </w:t>
      </w:r>
      <w:r w:rsidRPr="00250718">
        <w:rPr>
          <w:rFonts w:asciiTheme="majorBidi" w:hAnsiTheme="majorBidi" w:cstheme="majorBidi"/>
          <w:b/>
          <w:bCs/>
          <w:i/>
          <w:iCs/>
        </w:rPr>
        <w:t>(</w:t>
      </w:r>
      <w:proofErr w:type="spellStart"/>
      <w:r w:rsidRPr="00250718">
        <w:rPr>
          <w:rFonts w:asciiTheme="majorBidi" w:hAnsiTheme="majorBidi" w:cstheme="majorBidi"/>
          <w:b/>
          <w:bCs/>
          <w:i/>
          <w:iCs/>
        </w:rPr>
        <w:t>Impot</w:t>
      </w:r>
      <w:proofErr w:type="spellEnd"/>
      <w:r w:rsidRPr="00250718">
        <w:rPr>
          <w:rFonts w:asciiTheme="majorBidi" w:hAnsiTheme="majorBidi" w:cstheme="majorBidi"/>
          <w:b/>
          <w:bCs/>
          <w:i/>
          <w:iCs/>
        </w:rPr>
        <w:t xml:space="preserve"> sur </w:t>
      </w:r>
      <w:proofErr w:type="spellStart"/>
      <w:r w:rsidRPr="00250718">
        <w:rPr>
          <w:rFonts w:asciiTheme="majorBidi" w:hAnsiTheme="majorBidi" w:cstheme="majorBidi"/>
          <w:b/>
          <w:bCs/>
          <w:i/>
          <w:iCs/>
        </w:rPr>
        <w:t>les</w:t>
      </w:r>
      <w:proofErr w:type="spellEnd"/>
      <w:r w:rsidRPr="00250718">
        <w:rPr>
          <w:rFonts w:asciiTheme="majorBidi" w:hAnsiTheme="majorBidi" w:cstheme="majorBidi"/>
          <w:b/>
          <w:bCs/>
          <w:i/>
          <w:iCs/>
        </w:rPr>
        <w:t xml:space="preserve"> </w:t>
      </w:r>
      <w:proofErr w:type="spellStart"/>
      <w:r w:rsidRPr="00250718">
        <w:rPr>
          <w:rFonts w:asciiTheme="majorBidi" w:hAnsiTheme="majorBidi" w:cstheme="majorBidi"/>
          <w:b/>
          <w:bCs/>
          <w:i/>
          <w:iCs/>
        </w:rPr>
        <w:t>Traitements</w:t>
      </w:r>
      <w:proofErr w:type="spellEnd"/>
      <w:r w:rsidRPr="00250718">
        <w:rPr>
          <w:rFonts w:asciiTheme="majorBidi" w:hAnsiTheme="majorBidi" w:cstheme="majorBidi"/>
          <w:b/>
          <w:bCs/>
          <w:i/>
          <w:iCs/>
        </w:rPr>
        <w:t xml:space="preserve"> et </w:t>
      </w:r>
      <w:proofErr w:type="spellStart"/>
      <w:r w:rsidRPr="00250718">
        <w:rPr>
          <w:rFonts w:asciiTheme="majorBidi" w:hAnsiTheme="majorBidi" w:cstheme="majorBidi"/>
          <w:b/>
          <w:bCs/>
          <w:i/>
          <w:iCs/>
        </w:rPr>
        <w:t>Salaires</w:t>
      </w:r>
      <w:proofErr w:type="spellEnd"/>
      <w:r w:rsidRPr="00250718">
        <w:rPr>
          <w:rFonts w:asciiTheme="majorBidi" w:hAnsiTheme="majorBidi" w:cstheme="majorBidi"/>
          <w:b/>
          <w:bCs/>
          <w:i/>
          <w:iCs/>
        </w:rPr>
        <w:t>) (ITS)</w:t>
      </w:r>
    </w:p>
    <w:p w14:paraId="42B7980F" w14:textId="77777777" w:rsidR="00A83B65" w:rsidRDefault="00A83B65" w:rsidP="00A83B65">
      <w:pPr>
        <w:spacing w:line="240" w:lineRule="auto"/>
        <w:ind w:left="1065"/>
        <w:contextualSpacing/>
        <w:rPr>
          <w:rFonts w:ascii="Times New Roman" w:eastAsia="Arial Unicode MS" w:hAnsi="Times New Roman" w:cs="Times New Roman"/>
        </w:rPr>
      </w:pPr>
    </w:p>
    <w:p w14:paraId="18513FC2" w14:textId="77777777" w:rsidR="00A83B65" w:rsidRDefault="00A83B65" w:rsidP="00A83B65">
      <w:pPr>
        <w:spacing w:line="240" w:lineRule="auto"/>
        <w:ind w:left="1065"/>
        <w:contextualSpacing/>
        <w:jc w:val="both"/>
        <w:rPr>
          <w:rFonts w:ascii="Times New Roman" w:eastAsia="Arial Unicode MS" w:hAnsi="Times New Roman" w:cs="Times New Roman"/>
        </w:rPr>
      </w:pPr>
      <w:r>
        <w:rPr>
          <w:rFonts w:ascii="Times New Roman" w:eastAsia="Arial Unicode MS" w:hAnsi="Times New Roman" w:cs="Times New Roman"/>
        </w:rPr>
        <w:t>Kamu ve özel işverenler tarafından doğrudan veya bir üçüncü taraf aracılığıyla yıl içinde çalışanlara ödenen tüm tutarlara bordro vergisi uygulanır.</w:t>
      </w:r>
    </w:p>
    <w:p w14:paraId="0007B3D2" w14:textId="77777777" w:rsidR="00A83B65" w:rsidRDefault="00A83B65" w:rsidP="00A83B65">
      <w:pPr>
        <w:spacing w:line="240" w:lineRule="auto"/>
        <w:ind w:left="1065"/>
        <w:contextualSpacing/>
        <w:jc w:val="both"/>
        <w:rPr>
          <w:rFonts w:ascii="Times New Roman" w:eastAsia="Arial Unicode MS" w:hAnsi="Times New Roman" w:cs="Times New Roman"/>
        </w:rPr>
      </w:pPr>
    </w:p>
    <w:p w14:paraId="428A378F" w14:textId="77777777" w:rsidR="00A83B65" w:rsidRDefault="00A83B65" w:rsidP="00A83B65">
      <w:pPr>
        <w:spacing w:line="240" w:lineRule="auto"/>
        <w:ind w:left="1065"/>
        <w:contextualSpacing/>
        <w:jc w:val="both"/>
        <w:rPr>
          <w:rFonts w:ascii="Times New Roman" w:eastAsia="Arial Unicode MS" w:hAnsi="Times New Roman" w:cs="Times New Roman"/>
        </w:rPr>
      </w:pPr>
      <w:r>
        <w:rPr>
          <w:rFonts w:ascii="Times New Roman" w:eastAsia="Arial Unicode MS" w:hAnsi="Times New Roman" w:cs="Times New Roman"/>
        </w:rPr>
        <w:t>1 Temmuz 2015 tarihi itibariyle vergilendirilebilir gelire (FCFA) uygulanan oranlar her bir gelir grubu için aşağıdaki gibi belirlenmiştir:</w:t>
      </w:r>
    </w:p>
    <w:p w14:paraId="4B825299" w14:textId="77777777" w:rsidR="00A83B65" w:rsidRDefault="00A83B65" w:rsidP="00A83B65">
      <w:pPr>
        <w:spacing w:line="240" w:lineRule="auto"/>
        <w:ind w:left="1800"/>
        <w:contextualSpacing/>
        <w:rPr>
          <w:rFonts w:ascii="Times New Roman" w:eastAsia="Arial Unicode MS" w:hAnsi="Times New Roman" w:cs="Times New Roman"/>
        </w:rPr>
      </w:pPr>
    </w:p>
    <w:p w14:paraId="61A7A367" w14:textId="77777777" w:rsidR="00A83B65" w:rsidRPr="00357C2C" w:rsidRDefault="00A83B65" w:rsidP="00A83B65">
      <w:pPr>
        <w:spacing w:line="240" w:lineRule="auto"/>
        <w:ind w:left="1092" w:firstLine="708"/>
        <w:contextualSpacing/>
        <w:rPr>
          <w:rFonts w:ascii="Times New Roman" w:eastAsia="Arial Unicode MS" w:hAnsi="Times New Roman" w:cs="Times New Roman"/>
        </w:rPr>
      </w:pPr>
      <w:r w:rsidRPr="00357C2C">
        <w:rPr>
          <w:rFonts w:ascii="Times New Roman" w:eastAsia="Arial Unicode MS" w:hAnsi="Times New Roman" w:cs="Times New Roman"/>
        </w:rPr>
        <w:t>0-330.000</w:t>
      </w:r>
      <w:r w:rsidRPr="00357C2C">
        <w:rPr>
          <w:rFonts w:ascii="Times New Roman" w:eastAsia="Arial Unicode MS" w:hAnsi="Times New Roman" w:cs="Times New Roman"/>
        </w:rPr>
        <w:tab/>
      </w:r>
      <w:r w:rsidRPr="00357C2C">
        <w:rPr>
          <w:rFonts w:ascii="Times New Roman" w:eastAsia="Arial Unicode MS" w:hAnsi="Times New Roman" w:cs="Times New Roman"/>
        </w:rPr>
        <w:tab/>
      </w:r>
      <w:r w:rsidRPr="00357C2C">
        <w:rPr>
          <w:rFonts w:ascii="Times New Roman" w:eastAsia="Arial Unicode MS" w:hAnsi="Times New Roman" w:cs="Times New Roman"/>
        </w:rPr>
        <w:tab/>
        <w:t>: % 0</w:t>
      </w:r>
    </w:p>
    <w:p w14:paraId="77348EDD" w14:textId="77777777" w:rsidR="00A83B65" w:rsidRPr="00357C2C" w:rsidRDefault="00A83B65" w:rsidP="00A83B65">
      <w:pPr>
        <w:spacing w:line="240" w:lineRule="auto"/>
        <w:ind w:left="1800"/>
        <w:contextualSpacing/>
        <w:rPr>
          <w:rFonts w:ascii="Times New Roman" w:eastAsia="Arial Unicode MS" w:hAnsi="Times New Roman" w:cs="Times New Roman"/>
        </w:rPr>
      </w:pPr>
      <w:r w:rsidRPr="00357C2C">
        <w:rPr>
          <w:rFonts w:ascii="Times New Roman" w:eastAsia="Arial Unicode MS" w:hAnsi="Times New Roman" w:cs="Times New Roman"/>
        </w:rPr>
        <w:t>330.001-578.400</w:t>
      </w:r>
      <w:r w:rsidRPr="00357C2C">
        <w:rPr>
          <w:rFonts w:ascii="Times New Roman" w:eastAsia="Arial Unicode MS" w:hAnsi="Times New Roman" w:cs="Times New Roman"/>
        </w:rPr>
        <w:tab/>
      </w:r>
      <w:r w:rsidRPr="00357C2C">
        <w:rPr>
          <w:rFonts w:ascii="Times New Roman" w:eastAsia="Arial Unicode MS" w:hAnsi="Times New Roman" w:cs="Times New Roman"/>
        </w:rPr>
        <w:tab/>
        <w:t>: % 5</w:t>
      </w:r>
    </w:p>
    <w:p w14:paraId="3659BC6E" w14:textId="6579660E" w:rsidR="00A83B65" w:rsidRPr="00357C2C" w:rsidRDefault="00A83B65" w:rsidP="00A83B65">
      <w:pPr>
        <w:spacing w:line="240" w:lineRule="auto"/>
        <w:ind w:left="1800"/>
        <w:contextualSpacing/>
        <w:rPr>
          <w:rFonts w:ascii="Times New Roman" w:eastAsia="Arial Unicode MS" w:hAnsi="Times New Roman" w:cs="Times New Roman"/>
        </w:rPr>
      </w:pPr>
      <w:r w:rsidRPr="00357C2C">
        <w:rPr>
          <w:rFonts w:ascii="Times New Roman" w:eastAsia="Arial Unicode MS" w:hAnsi="Times New Roman" w:cs="Times New Roman"/>
        </w:rPr>
        <w:lastRenderedPageBreak/>
        <w:t>578.401-1.176,400</w:t>
      </w:r>
      <w:r w:rsidRPr="00357C2C">
        <w:rPr>
          <w:rFonts w:ascii="Times New Roman" w:eastAsia="Arial Unicode MS" w:hAnsi="Times New Roman" w:cs="Times New Roman"/>
        </w:rPr>
        <w:tab/>
      </w:r>
      <w:r w:rsidR="00E060BC">
        <w:rPr>
          <w:rFonts w:ascii="Times New Roman" w:eastAsia="Arial Unicode MS" w:hAnsi="Times New Roman" w:cs="Times New Roman"/>
        </w:rPr>
        <w:tab/>
      </w:r>
      <w:r w:rsidRPr="00357C2C">
        <w:rPr>
          <w:rFonts w:ascii="Times New Roman" w:eastAsia="Arial Unicode MS" w:hAnsi="Times New Roman" w:cs="Times New Roman"/>
        </w:rPr>
        <w:t>: % 12</w:t>
      </w:r>
    </w:p>
    <w:p w14:paraId="2B9EA373" w14:textId="77777777" w:rsidR="00A83B65" w:rsidRPr="00357C2C" w:rsidRDefault="00A83B65" w:rsidP="00A83B65">
      <w:pPr>
        <w:spacing w:line="240" w:lineRule="auto"/>
        <w:ind w:left="1800"/>
        <w:contextualSpacing/>
        <w:rPr>
          <w:rFonts w:ascii="Times New Roman" w:eastAsia="Arial Unicode MS" w:hAnsi="Times New Roman" w:cs="Times New Roman"/>
        </w:rPr>
      </w:pPr>
      <w:r w:rsidRPr="00357C2C">
        <w:rPr>
          <w:rFonts w:ascii="Times New Roman" w:eastAsia="Arial Unicode MS" w:hAnsi="Times New Roman" w:cs="Times New Roman"/>
        </w:rPr>
        <w:t xml:space="preserve">1.176.001-1.789.733 </w:t>
      </w:r>
      <w:r w:rsidRPr="00357C2C">
        <w:rPr>
          <w:rFonts w:ascii="Times New Roman" w:eastAsia="Arial Unicode MS" w:hAnsi="Times New Roman" w:cs="Times New Roman"/>
        </w:rPr>
        <w:tab/>
        <w:t>: % 18</w:t>
      </w:r>
    </w:p>
    <w:p w14:paraId="7FF1444C" w14:textId="77777777" w:rsidR="00A83B65" w:rsidRPr="00357C2C" w:rsidRDefault="00A83B65" w:rsidP="00A83B65">
      <w:pPr>
        <w:spacing w:line="240" w:lineRule="auto"/>
        <w:ind w:left="1800"/>
        <w:contextualSpacing/>
        <w:rPr>
          <w:rFonts w:ascii="Times New Roman" w:eastAsia="Arial Unicode MS" w:hAnsi="Times New Roman" w:cs="Times New Roman"/>
        </w:rPr>
      </w:pPr>
      <w:r w:rsidRPr="00357C2C">
        <w:rPr>
          <w:rFonts w:ascii="Times New Roman" w:eastAsia="Arial Unicode MS" w:hAnsi="Times New Roman" w:cs="Times New Roman"/>
        </w:rPr>
        <w:t xml:space="preserve">1.789.734-2.384.195 </w:t>
      </w:r>
      <w:r w:rsidRPr="00357C2C">
        <w:rPr>
          <w:rFonts w:ascii="Times New Roman" w:eastAsia="Arial Unicode MS" w:hAnsi="Times New Roman" w:cs="Times New Roman"/>
        </w:rPr>
        <w:tab/>
        <w:t>: % 26</w:t>
      </w:r>
    </w:p>
    <w:p w14:paraId="65D6096C" w14:textId="77777777" w:rsidR="00A83B65" w:rsidRPr="00357C2C" w:rsidRDefault="00A83B65" w:rsidP="00A83B65">
      <w:pPr>
        <w:spacing w:line="240" w:lineRule="auto"/>
        <w:ind w:left="1800"/>
        <w:contextualSpacing/>
        <w:rPr>
          <w:rFonts w:ascii="Times New Roman" w:eastAsia="Arial Unicode MS" w:hAnsi="Times New Roman" w:cs="Times New Roman"/>
        </w:rPr>
      </w:pPr>
      <w:r w:rsidRPr="00357C2C">
        <w:rPr>
          <w:rFonts w:ascii="Times New Roman" w:eastAsia="Arial Unicode MS" w:hAnsi="Times New Roman" w:cs="Times New Roman"/>
        </w:rPr>
        <w:t xml:space="preserve">2.384.196-3.494.130 </w:t>
      </w:r>
      <w:r w:rsidRPr="00357C2C">
        <w:rPr>
          <w:rFonts w:ascii="Times New Roman" w:eastAsia="Arial Unicode MS" w:hAnsi="Times New Roman" w:cs="Times New Roman"/>
        </w:rPr>
        <w:tab/>
        <w:t>: % 31</w:t>
      </w:r>
    </w:p>
    <w:p w14:paraId="5F347123" w14:textId="77777777" w:rsidR="00A83B65" w:rsidRDefault="00A83B65" w:rsidP="00A83B65">
      <w:pPr>
        <w:numPr>
          <w:ilvl w:val="2"/>
          <w:numId w:val="28"/>
        </w:numPr>
        <w:spacing w:line="240" w:lineRule="auto"/>
        <w:contextualSpacing/>
        <w:rPr>
          <w:rFonts w:ascii="Times New Roman" w:eastAsia="Arial Unicode MS" w:hAnsi="Times New Roman" w:cs="Times New Roman"/>
        </w:rPr>
      </w:pPr>
      <w:r w:rsidRPr="00357C2C">
        <w:rPr>
          <w:rFonts w:ascii="Times New Roman" w:eastAsia="Arial Unicode MS" w:hAnsi="Times New Roman" w:cs="Times New Roman"/>
        </w:rPr>
        <w:t xml:space="preserve"> ve fazlası </w:t>
      </w:r>
      <w:r w:rsidRPr="00357C2C">
        <w:rPr>
          <w:rFonts w:ascii="Times New Roman" w:eastAsia="Arial Unicode MS" w:hAnsi="Times New Roman" w:cs="Times New Roman"/>
        </w:rPr>
        <w:tab/>
        <w:t>: % 37</w:t>
      </w:r>
    </w:p>
    <w:p w14:paraId="79E5440C" w14:textId="77777777" w:rsidR="00A83B65" w:rsidRDefault="00A83B65" w:rsidP="00A83B65">
      <w:pPr>
        <w:spacing w:line="240" w:lineRule="auto"/>
        <w:ind w:left="708"/>
        <w:contextualSpacing/>
        <w:rPr>
          <w:rFonts w:ascii="Times New Roman" w:eastAsia="Arial Unicode MS" w:hAnsi="Times New Roman" w:cs="Times New Roman"/>
        </w:rPr>
      </w:pPr>
    </w:p>
    <w:p w14:paraId="6B70759F" w14:textId="77777777" w:rsidR="00A83B65" w:rsidRDefault="00A83B65" w:rsidP="00A83B65">
      <w:pPr>
        <w:spacing w:line="240" w:lineRule="auto"/>
        <w:ind w:left="1065"/>
        <w:contextualSpacing/>
        <w:jc w:val="both"/>
        <w:rPr>
          <w:rFonts w:ascii="Times New Roman" w:eastAsia="Arial Unicode MS" w:hAnsi="Times New Roman" w:cs="Times New Roman"/>
        </w:rPr>
      </w:pPr>
      <w:r w:rsidRPr="00BA6528">
        <w:rPr>
          <w:rFonts w:ascii="Times New Roman" w:eastAsia="Arial Unicode MS" w:hAnsi="Times New Roman" w:cs="Times New Roman"/>
          <w:u w:val="single"/>
        </w:rPr>
        <w:t>Asgari Ücret</w:t>
      </w:r>
      <w:r>
        <w:rPr>
          <w:rFonts w:ascii="Times New Roman" w:eastAsia="Arial Unicode MS" w:hAnsi="Times New Roman" w:cs="Times New Roman"/>
          <w:u w:val="single"/>
        </w:rPr>
        <w:t>:</w:t>
      </w:r>
    </w:p>
    <w:p w14:paraId="545D38F1" w14:textId="77777777" w:rsidR="00A83B65" w:rsidRDefault="00A83B65" w:rsidP="00A83B65">
      <w:pPr>
        <w:spacing w:line="240" w:lineRule="auto"/>
        <w:ind w:left="1065"/>
        <w:contextualSpacing/>
        <w:jc w:val="both"/>
        <w:rPr>
          <w:rFonts w:ascii="Times New Roman" w:eastAsia="Arial Unicode MS" w:hAnsi="Times New Roman" w:cs="Times New Roman"/>
        </w:rPr>
      </w:pPr>
      <w:r>
        <w:rPr>
          <w:rFonts w:ascii="Times New Roman" w:eastAsia="Arial Unicode MS" w:hAnsi="Times New Roman" w:cs="Times New Roman"/>
        </w:rPr>
        <w:tab/>
        <w:t>-saatlik ücret</w:t>
      </w:r>
      <w:r>
        <w:rPr>
          <w:rFonts w:ascii="Times New Roman" w:eastAsia="Arial Unicode MS" w:hAnsi="Times New Roman" w:cs="Times New Roman"/>
        </w:rPr>
        <w:tab/>
        <w:t>: 230,77 FCFA</w:t>
      </w:r>
    </w:p>
    <w:p w14:paraId="175E49D9" w14:textId="77777777" w:rsidR="00A83B65" w:rsidRPr="0080581A" w:rsidRDefault="00A83B65" w:rsidP="00A83B65">
      <w:pPr>
        <w:spacing w:line="240" w:lineRule="auto"/>
        <w:ind w:left="1065"/>
        <w:contextualSpacing/>
        <w:jc w:val="both"/>
        <w:rPr>
          <w:rFonts w:ascii="Times New Roman" w:eastAsia="Arial Unicode MS" w:hAnsi="Times New Roman" w:cs="Times New Roman"/>
        </w:rPr>
      </w:pPr>
      <w:r>
        <w:rPr>
          <w:rFonts w:ascii="Times New Roman" w:eastAsia="Arial Unicode MS" w:hAnsi="Times New Roman" w:cs="Times New Roman"/>
        </w:rPr>
        <w:tab/>
        <w:t>-aylık ücret</w:t>
      </w:r>
      <w:r>
        <w:rPr>
          <w:rFonts w:ascii="Times New Roman" w:eastAsia="Arial Unicode MS" w:hAnsi="Times New Roman" w:cs="Times New Roman"/>
        </w:rPr>
        <w:tab/>
        <w:t xml:space="preserve">: 40.000 </w:t>
      </w:r>
      <w:proofErr w:type="spellStart"/>
      <w:r>
        <w:rPr>
          <w:rFonts w:ascii="Times New Roman" w:eastAsia="Arial Unicode MS" w:hAnsi="Times New Roman" w:cs="Times New Roman"/>
        </w:rPr>
        <w:t>FCFA’dır</w:t>
      </w:r>
      <w:proofErr w:type="spellEnd"/>
      <w:r>
        <w:rPr>
          <w:rFonts w:ascii="Times New Roman" w:eastAsia="Arial Unicode MS" w:hAnsi="Times New Roman" w:cs="Times New Roman"/>
        </w:rPr>
        <w:t>.</w:t>
      </w:r>
    </w:p>
    <w:p w14:paraId="1743CA93" w14:textId="77777777" w:rsidR="00A83B65" w:rsidRDefault="00A83B65" w:rsidP="00A83B65">
      <w:pPr>
        <w:spacing w:line="240" w:lineRule="auto"/>
        <w:ind w:left="708"/>
        <w:contextualSpacing/>
        <w:rPr>
          <w:rFonts w:ascii="Times New Roman" w:eastAsia="Arial Unicode MS" w:hAnsi="Times New Roman" w:cs="Times New Roman"/>
        </w:rPr>
      </w:pPr>
    </w:p>
    <w:p w14:paraId="1EBF1A7C" w14:textId="77777777" w:rsidR="00A83B65" w:rsidRPr="005C47AA" w:rsidRDefault="00A83B65" w:rsidP="00A83B65">
      <w:pPr>
        <w:pStyle w:val="ListParagraph"/>
        <w:numPr>
          <w:ilvl w:val="1"/>
          <w:numId w:val="27"/>
        </w:numPr>
        <w:spacing w:after="0" w:line="240" w:lineRule="auto"/>
        <w:rPr>
          <w:rFonts w:ascii="Times New Roman" w:eastAsia="Arial Unicode MS" w:hAnsi="Times New Roman" w:cs="Times New Roman"/>
        </w:rPr>
      </w:pPr>
      <w:r>
        <w:rPr>
          <w:rFonts w:asciiTheme="majorBidi" w:hAnsiTheme="majorBidi" w:cstheme="majorBidi"/>
          <w:b/>
          <w:bCs/>
        </w:rPr>
        <w:t xml:space="preserve"> Gayrimenkul Sermaye Gelir Vergisi </w:t>
      </w:r>
      <w:r w:rsidRPr="005C47AA">
        <w:rPr>
          <w:rFonts w:asciiTheme="majorBidi" w:hAnsiTheme="majorBidi" w:cstheme="majorBidi"/>
          <w:b/>
          <w:bCs/>
          <w:i/>
          <w:iCs/>
        </w:rPr>
        <w:t>(</w:t>
      </w:r>
      <w:proofErr w:type="spellStart"/>
      <w:r w:rsidRPr="005C47AA">
        <w:rPr>
          <w:rFonts w:asciiTheme="majorBidi" w:hAnsiTheme="majorBidi" w:cstheme="majorBidi"/>
          <w:b/>
          <w:bCs/>
          <w:i/>
          <w:iCs/>
        </w:rPr>
        <w:t>Impot</w:t>
      </w:r>
      <w:proofErr w:type="spellEnd"/>
      <w:r w:rsidRPr="005C47AA">
        <w:rPr>
          <w:rFonts w:asciiTheme="majorBidi" w:hAnsiTheme="majorBidi" w:cstheme="majorBidi"/>
          <w:b/>
          <w:bCs/>
          <w:i/>
          <w:iCs/>
        </w:rPr>
        <w:t xml:space="preserve"> sur </w:t>
      </w:r>
      <w:proofErr w:type="spellStart"/>
      <w:r w:rsidRPr="005C47AA">
        <w:rPr>
          <w:rFonts w:asciiTheme="majorBidi" w:hAnsiTheme="majorBidi" w:cstheme="majorBidi"/>
          <w:b/>
          <w:bCs/>
          <w:i/>
          <w:iCs/>
        </w:rPr>
        <w:t>les</w:t>
      </w:r>
      <w:proofErr w:type="spellEnd"/>
      <w:r w:rsidRPr="005C47AA">
        <w:rPr>
          <w:rFonts w:asciiTheme="majorBidi" w:hAnsiTheme="majorBidi" w:cstheme="majorBidi"/>
          <w:b/>
          <w:bCs/>
          <w:i/>
          <w:iCs/>
        </w:rPr>
        <w:t xml:space="preserve"> </w:t>
      </w:r>
      <w:proofErr w:type="spellStart"/>
      <w:r w:rsidRPr="005C47AA">
        <w:rPr>
          <w:rFonts w:asciiTheme="majorBidi" w:hAnsiTheme="majorBidi" w:cstheme="majorBidi"/>
          <w:b/>
          <w:bCs/>
          <w:i/>
          <w:iCs/>
        </w:rPr>
        <w:t>revenus</w:t>
      </w:r>
      <w:proofErr w:type="spellEnd"/>
      <w:r w:rsidRPr="005C47AA">
        <w:rPr>
          <w:rFonts w:asciiTheme="majorBidi" w:hAnsiTheme="majorBidi" w:cstheme="majorBidi"/>
          <w:b/>
          <w:bCs/>
          <w:i/>
          <w:iCs/>
        </w:rPr>
        <w:t xml:space="preserve"> </w:t>
      </w:r>
      <w:proofErr w:type="spellStart"/>
      <w:r w:rsidRPr="005C47AA">
        <w:rPr>
          <w:rFonts w:asciiTheme="majorBidi" w:hAnsiTheme="majorBidi" w:cstheme="majorBidi"/>
          <w:b/>
          <w:bCs/>
          <w:i/>
          <w:iCs/>
        </w:rPr>
        <w:t>fonciers</w:t>
      </w:r>
      <w:proofErr w:type="spellEnd"/>
      <w:r w:rsidRPr="005C47AA">
        <w:rPr>
          <w:rFonts w:asciiTheme="majorBidi" w:hAnsiTheme="majorBidi" w:cstheme="majorBidi"/>
          <w:b/>
          <w:bCs/>
          <w:i/>
          <w:iCs/>
        </w:rPr>
        <w:t>) (IRF)</w:t>
      </w:r>
    </w:p>
    <w:p w14:paraId="2467B98D" w14:textId="77777777" w:rsidR="00A83B65" w:rsidRDefault="00A83B65" w:rsidP="00A83B65">
      <w:pPr>
        <w:spacing w:after="0" w:line="240" w:lineRule="auto"/>
        <w:ind w:left="1065"/>
        <w:rPr>
          <w:rFonts w:ascii="Times New Roman" w:eastAsia="Arial Unicode MS" w:hAnsi="Times New Roman" w:cs="Times New Roman"/>
        </w:rPr>
      </w:pPr>
    </w:p>
    <w:p w14:paraId="3A461A09" w14:textId="77777777" w:rsidR="00A83B65" w:rsidRPr="005C47AA" w:rsidRDefault="00A83B65" w:rsidP="00A83B65">
      <w:pPr>
        <w:spacing w:after="0" w:line="240" w:lineRule="auto"/>
        <w:ind w:left="1065"/>
        <w:jc w:val="both"/>
        <w:rPr>
          <w:rFonts w:ascii="Times New Roman" w:eastAsia="Arial Unicode MS" w:hAnsi="Times New Roman" w:cs="Times New Roman"/>
        </w:rPr>
      </w:pPr>
      <w:r w:rsidRPr="00324B04">
        <w:rPr>
          <w:rFonts w:ascii="Times New Roman" w:eastAsia="Arial Unicode MS" w:hAnsi="Times New Roman" w:cs="Times New Roman"/>
        </w:rPr>
        <w:t>Gayrimenkullerden elde edilen gelirlere uygulanan vergi türüdür.  Vergi oranı kalıcı veya yarı kalıcı binalarda %12’i, diğer binalarda ise %8’dir.</w:t>
      </w:r>
    </w:p>
    <w:p w14:paraId="2E618D82" w14:textId="77777777" w:rsidR="00A83B65" w:rsidRDefault="00A83B65" w:rsidP="00A83B65">
      <w:pPr>
        <w:spacing w:after="0"/>
        <w:jc w:val="both"/>
        <w:rPr>
          <w:rFonts w:asciiTheme="majorBidi" w:hAnsiTheme="majorBidi" w:cstheme="majorBidi"/>
          <w:b/>
          <w:bCs/>
        </w:rPr>
      </w:pPr>
    </w:p>
    <w:p w14:paraId="6F7E7D94" w14:textId="77777777" w:rsidR="00A83B65" w:rsidRPr="00E16412"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heme="majorBidi" w:hAnsiTheme="majorBidi" w:cstheme="majorBidi"/>
          <w:b/>
          <w:bCs/>
        </w:rPr>
        <w:t xml:space="preserve"> Menkul Kıymetler Gelir Vergisi </w:t>
      </w:r>
      <w:r w:rsidRPr="00E16412">
        <w:rPr>
          <w:rFonts w:asciiTheme="majorBidi" w:hAnsiTheme="majorBidi" w:cstheme="majorBidi"/>
          <w:b/>
          <w:bCs/>
          <w:i/>
          <w:iCs/>
        </w:rPr>
        <w:t>(</w:t>
      </w:r>
      <w:proofErr w:type="spellStart"/>
      <w:r w:rsidRPr="00E16412">
        <w:rPr>
          <w:rFonts w:asciiTheme="majorBidi" w:hAnsiTheme="majorBidi" w:cstheme="majorBidi"/>
          <w:b/>
          <w:bCs/>
          <w:i/>
          <w:iCs/>
        </w:rPr>
        <w:t>L’impôt</w:t>
      </w:r>
      <w:proofErr w:type="spellEnd"/>
      <w:r w:rsidRPr="00E16412">
        <w:rPr>
          <w:rFonts w:asciiTheme="majorBidi" w:hAnsiTheme="majorBidi" w:cstheme="majorBidi"/>
          <w:b/>
          <w:bCs/>
          <w:i/>
          <w:iCs/>
        </w:rPr>
        <w:t xml:space="preserve"> sur </w:t>
      </w:r>
      <w:proofErr w:type="spellStart"/>
      <w:r w:rsidRPr="00E16412">
        <w:rPr>
          <w:rFonts w:asciiTheme="majorBidi" w:hAnsiTheme="majorBidi" w:cstheme="majorBidi"/>
          <w:b/>
          <w:bCs/>
          <w:i/>
          <w:iCs/>
        </w:rPr>
        <w:t>les</w:t>
      </w:r>
      <w:proofErr w:type="spellEnd"/>
      <w:r w:rsidRPr="00E16412">
        <w:rPr>
          <w:rFonts w:asciiTheme="majorBidi" w:hAnsiTheme="majorBidi" w:cstheme="majorBidi"/>
          <w:b/>
          <w:bCs/>
          <w:i/>
          <w:iCs/>
        </w:rPr>
        <w:t xml:space="preserve"> </w:t>
      </w:r>
      <w:proofErr w:type="spellStart"/>
      <w:r w:rsidRPr="00E16412">
        <w:rPr>
          <w:rFonts w:asciiTheme="majorBidi" w:hAnsiTheme="majorBidi" w:cstheme="majorBidi"/>
          <w:b/>
          <w:bCs/>
          <w:i/>
          <w:iCs/>
        </w:rPr>
        <w:t>revenus</w:t>
      </w:r>
      <w:proofErr w:type="spellEnd"/>
      <w:r w:rsidRPr="00E16412">
        <w:rPr>
          <w:rFonts w:asciiTheme="majorBidi" w:hAnsiTheme="majorBidi" w:cstheme="majorBidi"/>
          <w:b/>
          <w:bCs/>
          <w:i/>
          <w:iCs/>
        </w:rPr>
        <w:t xml:space="preserve"> de </w:t>
      </w:r>
      <w:proofErr w:type="spellStart"/>
      <w:r w:rsidRPr="00E16412">
        <w:rPr>
          <w:rFonts w:asciiTheme="majorBidi" w:hAnsiTheme="majorBidi" w:cstheme="majorBidi"/>
          <w:b/>
          <w:bCs/>
          <w:i/>
          <w:iCs/>
        </w:rPr>
        <w:t>valeurs</w:t>
      </w:r>
      <w:proofErr w:type="spellEnd"/>
      <w:r w:rsidRPr="00E16412">
        <w:rPr>
          <w:rFonts w:asciiTheme="majorBidi" w:hAnsiTheme="majorBidi" w:cstheme="majorBidi"/>
          <w:b/>
          <w:bCs/>
          <w:i/>
          <w:iCs/>
        </w:rPr>
        <w:t xml:space="preserve"> </w:t>
      </w:r>
      <w:proofErr w:type="spellStart"/>
      <w:r w:rsidRPr="00E16412">
        <w:rPr>
          <w:rFonts w:asciiTheme="majorBidi" w:hAnsiTheme="majorBidi" w:cstheme="majorBidi"/>
          <w:b/>
          <w:bCs/>
          <w:i/>
          <w:iCs/>
        </w:rPr>
        <w:t>mobilières</w:t>
      </w:r>
      <w:proofErr w:type="spellEnd"/>
      <w:r w:rsidRPr="00E16412">
        <w:rPr>
          <w:rFonts w:asciiTheme="majorBidi" w:hAnsiTheme="majorBidi" w:cstheme="majorBidi"/>
          <w:b/>
          <w:bCs/>
          <w:i/>
          <w:iCs/>
        </w:rPr>
        <w:t>)(IRVM)</w:t>
      </w:r>
    </w:p>
    <w:p w14:paraId="62A4904C" w14:textId="77777777" w:rsidR="00A83B65" w:rsidRDefault="00A83B65" w:rsidP="00A83B65">
      <w:pPr>
        <w:spacing w:after="0"/>
        <w:jc w:val="both"/>
        <w:rPr>
          <w:rFonts w:asciiTheme="majorBidi" w:hAnsiTheme="majorBidi" w:cstheme="majorBidi"/>
          <w:b/>
          <w:bCs/>
        </w:rPr>
      </w:pPr>
    </w:p>
    <w:p w14:paraId="5E40A56D"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 xml:space="preserve">Menkul kıymetlerden elde edilen gelirlere uygulanan bir vergi türüdür. </w:t>
      </w:r>
    </w:p>
    <w:p w14:paraId="71171D10"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1EC2E02E"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1)</w:t>
      </w:r>
      <w:r>
        <w:rPr>
          <w:rFonts w:ascii="Times New Roman" w:eastAsia="Arial Unicode MS" w:hAnsi="Times New Roman" w:cs="Times New Roman"/>
        </w:rPr>
        <w:t xml:space="preserve"> </w:t>
      </w:r>
      <w:r w:rsidRPr="0085223F">
        <w:rPr>
          <w:rFonts w:ascii="Times New Roman" w:eastAsia="Arial Unicode MS" w:hAnsi="Times New Roman" w:cs="Times New Roman"/>
        </w:rPr>
        <w:t xml:space="preserve">Şirketlerce dağıtılan temettüler için %10. </w:t>
      </w:r>
    </w:p>
    <w:p w14:paraId="351F17CF"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04E1248A"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Kamu Tasarrufları ve Finansal Piyasalar Bölgesel Konseyi (CREPMF) tarafından onaylanan borsa şirketleri tarafından dağıtılan temettülerde bu oran %7'ye düşürülür.</w:t>
      </w:r>
    </w:p>
    <w:p w14:paraId="4C43686C"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5109CA1B"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2)</w:t>
      </w:r>
      <w:r>
        <w:rPr>
          <w:rFonts w:ascii="Times New Roman" w:eastAsia="Arial Unicode MS" w:hAnsi="Times New Roman" w:cs="Times New Roman"/>
        </w:rPr>
        <w:t xml:space="preserve"> </w:t>
      </w:r>
      <w:r w:rsidRPr="0085223F">
        <w:rPr>
          <w:rFonts w:ascii="Times New Roman" w:eastAsia="Arial Unicode MS" w:hAnsi="Times New Roman" w:cs="Times New Roman"/>
        </w:rPr>
        <w:t xml:space="preserve">Tahvil getirisi için %6. </w:t>
      </w:r>
    </w:p>
    <w:p w14:paraId="7F9B4399"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027D43F7"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Tahvillerin Devlet veya kamu idareleri ve alt kuruluşları tarafından ihraç edilmesi halinde ve vadesi beş yıldan on yıla kadar olmak kaydıyla bu oran %3'e indirilir. Devlet veya kamu idareleri ve alt kuruluşları tarafından ihraç edilen tahvillerin vadelerinin on yılı geçmesi halinde %6 olan oran %0'a indirilir.</w:t>
      </w:r>
    </w:p>
    <w:p w14:paraId="1AA5061E"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47E866E5"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3) Merkezi Mali'de bulunan veya Mali'de iş yapan şirketler tarafından sözleşmeye bağlanan kredilerle ilgili olarak kıymetli evrakla temsil edilen tahvillerden elde edilen faiz, borç ve diğer gelirler için %13.</w:t>
      </w:r>
    </w:p>
    <w:p w14:paraId="39C0404D"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1F6F8D09"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 xml:space="preserve">4)Vadesiz veya vadeli mevduat ve cari hesaplardan faiz, borç ve diğer gelirler için % 9 vergi alınır. </w:t>
      </w:r>
    </w:p>
    <w:p w14:paraId="15825B8D"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44FEFC6D" w14:textId="77777777" w:rsidR="00A83B65"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5) Alacaklılara ve tahvil sahiplerine ödenen tahsisler için %15.</w:t>
      </w:r>
    </w:p>
    <w:p w14:paraId="0526B107" w14:textId="77777777" w:rsidR="00A83B65" w:rsidRPr="0085223F" w:rsidRDefault="00A83B65" w:rsidP="00A83B65">
      <w:pPr>
        <w:spacing w:after="0" w:line="240" w:lineRule="auto"/>
        <w:ind w:left="1065"/>
        <w:jc w:val="both"/>
        <w:rPr>
          <w:rFonts w:ascii="Times New Roman" w:eastAsia="Arial Unicode MS" w:hAnsi="Times New Roman" w:cs="Times New Roman"/>
        </w:rPr>
      </w:pPr>
    </w:p>
    <w:p w14:paraId="3861FB56" w14:textId="77777777" w:rsidR="00A83B65" w:rsidRPr="0085223F" w:rsidRDefault="00A83B65" w:rsidP="00A83B65">
      <w:pPr>
        <w:spacing w:after="0" w:line="240" w:lineRule="auto"/>
        <w:ind w:left="1065"/>
        <w:jc w:val="both"/>
        <w:rPr>
          <w:rFonts w:ascii="Times New Roman" w:eastAsia="Arial Unicode MS" w:hAnsi="Times New Roman" w:cs="Times New Roman"/>
        </w:rPr>
      </w:pPr>
      <w:r w:rsidRPr="0085223F">
        <w:rPr>
          <w:rFonts w:ascii="Times New Roman" w:eastAsia="Arial Unicode MS" w:hAnsi="Times New Roman" w:cs="Times New Roman"/>
        </w:rPr>
        <w:t>6)Bunların haricindeki tüm menkul kıymet geliri %18’lik vergiye tabidir.</w:t>
      </w:r>
    </w:p>
    <w:p w14:paraId="21F3E903" w14:textId="77777777" w:rsidR="00A83B65" w:rsidRDefault="00A83B65" w:rsidP="00A83B65">
      <w:pPr>
        <w:spacing w:after="0"/>
        <w:jc w:val="both"/>
        <w:rPr>
          <w:rFonts w:asciiTheme="majorBidi" w:hAnsiTheme="majorBidi" w:cstheme="majorBidi"/>
          <w:b/>
          <w:bCs/>
        </w:rPr>
      </w:pPr>
    </w:p>
    <w:p w14:paraId="253ED89B" w14:textId="77777777" w:rsidR="00A83B65" w:rsidRPr="00E16412"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heme="majorBidi" w:hAnsiTheme="majorBidi" w:cstheme="majorBidi"/>
          <w:b/>
          <w:bCs/>
        </w:rPr>
        <w:t xml:space="preserve"> </w:t>
      </w:r>
      <w:r w:rsidRPr="00766F5A">
        <w:rPr>
          <w:rFonts w:asciiTheme="majorBidi" w:hAnsiTheme="majorBidi" w:cstheme="majorBidi"/>
          <w:b/>
          <w:bCs/>
        </w:rPr>
        <w:t xml:space="preserve">Sınai ve Ticari Gelir Vergisi </w:t>
      </w:r>
      <w:r w:rsidRPr="00766F5A">
        <w:rPr>
          <w:rFonts w:asciiTheme="majorBidi" w:hAnsiTheme="majorBidi" w:cstheme="majorBidi"/>
          <w:b/>
          <w:bCs/>
          <w:i/>
          <w:iCs/>
        </w:rPr>
        <w:t>(</w:t>
      </w:r>
      <w:proofErr w:type="spellStart"/>
      <w:r w:rsidRPr="00766F5A">
        <w:rPr>
          <w:rFonts w:asciiTheme="majorBidi" w:hAnsiTheme="majorBidi" w:cstheme="majorBidi"/>
          <w:b/>
          <w:bCs/>
          <w:i/>
          <w:iCs/>
        </w:rPr>
        <w:t>Impot</w:t>
      </w:r>
      <w:proofErr w:type="spellEnd"/>
      <w:r w:rsidRPr="00766F5A">
        <w:rPr>
          <w:rFonts w:asciiTheme="majorBidi" w:hAnsiTheme="majorBidi" w:cstheme="majorBidi"/>
          <w:b/>
          <w:bCs/>
          <w:i/>
          <w:iCs/>
        </w:rPr>
        <w:t xml:space="preserve"> sur </w:t>
      </w:r>
      <w:proofErr w:type="spellStart"/>
      <w:r w:rsidRPr="00766F5A">
        <w:rPr>
          <w:rFonts w:asciiTheme="majorBidi" w:hAnsiTheme="majorBidi" w:cstheme="majorBidi"/>
          <w:b/>
          <w:bCs/>
          <w:i/>
          <w:iCs/>
        </w:rPr>
        <w:t>les</w:t>
      </w:r>
      <w:proofErr w:type="spellEnd"/>
      <w:r w:rsidRPr="00766F5A">
        <w:rPr>
          <w:rFonts w:asciiTheme="majorBidi" w:hAnsiTheme="majorBidi" w:cstheme="majorBidi"/>
          <w:b/>
          <w:bCs/>
          <w:i/>
          <w:iCs/>
        </w:rPr>
        <w:t xml:space="preserve"> </w:t>
      </w:r>
      <w:proofErr w:type="spellStart"/>
      <w:r w:rsidRPr="00766F5A">
        <w:rPr>
          <w:rFonts w:asciiTheme="majorBidi" w:hAnsiTheme="majorBidi" w:cstheme="majorBidi"/>
          <w:b/>
          <w:bCs/>
          <w:i/>
          <w:iCs/>
        </w:rPr>
        <w:t>benefices</w:t>
      </w:r>
      <w:proofErr w:type="spellEnd"/>
      <w:r w:rsidRPr="00766F5A">
        <w:rPr>
          <w:rFonts w:asciiTheme="majorBidi" w:hAnsiTheme="majorBidi" w:cstheme="majorBidi"/>
          <w:b/>
          <w:bCs/>
          <w:i/>
          <w:iCs/>
        </w:rPr>
        <w:t xml:space="preserve"> </w:t>
      </w:r>
      <w:proofErr w:type="spellStart"/>
      <w:r w:rsidRPr="00766F5A">
        <w:rPr>
          <w:rFonts w:asciiTheme="majorBidi" w:hAnsiTheme="majorBidi" w:cstheme="majorBidi"/>
          <w:b/>
          <w:bCs/>
          <w:i/>
          <w:iCs/>
        </w:rPr>
        <w:t>Industriels</w:t>
      </w:r>
      <w:proofErr w:type="spellEnd"/>
      <w:r w:rsidRPr="00766F5A">
        <w:rPr>
          <w:rFonts w:asciiTheme="majorBidi" w:hAnsiTheme="majorBidi" w:cstheme="majorBidi"/>
          <w:b/>
          <w:bCs/>
          <w:i/>
          <w:iCs/>
        </w:rPr>
        <w:t xml:space="preserve"> et </w:t>
      </w:r>
      <w:proofErr w:type="spellStart"/>
      <w:r w:rsidRPr="00766F5A">
        <w:rPr>
          <w:rFonts w:asciiTheme="majorBidi" w:hAnsiTheme="majorBidi" w:cstheme="majorBidi"/>
          <w:b/>
          <w:bCs/>
          <w:i/>
          <w:iCs/>
        </w:rPr>
        <w:t>Commerciaux</w:t>
      </w:r>
      <w:proofErr w:type="spellEnd"/>
      <w:r w:rsidRPr="00766F5A">
        <w:rPr>
          <w:rFonts w:asciiTheme="majorBidi" w:hAnsiTheme="majorBidi" w:cstheme="majorBidi"/>
          <w:b/>
          <w:bCs/>
          <w:i/>
          <w:iCs/>
        </w:rPr>
        <w:t>)</w:t>
      </w:r>
    </w:p>
    <w:p w14:paraId="770874D8" w14:textId="77777777" w:rsidR="00A83B65" w:rsidRDefault="00A83B65" w:rsidP="00A83B65">
      <w:pPr>
        <w:spacing w:after="0"/>
        <w:jc w:val="both"/>
        <w:rPr>
          <w:rFonts w:asciiTheme="majorBidi" w:hAnsiTheme="majorBidi" w:cstheme="majorBidi"/>
          <w:b/>
          <w:bCs/>
        </w:rPr>
      </w:pPr>
    </w:p>
    <w:p w14:paraId="1A7767B3" w14:textId="77777777" w:rsidR="00A83B65" w:rsidRDefault="00A83B65" w:rsidP="00A83B65">
      <w:pPr>
        <w:spacing w:after="0" w:line="240" w:lineRule="auto"/>
        <w:ind w:left="1134"/>
        <w:jc w:val="both"/>
        <w:rPr>
          <w:rFonts w:ascii="Times New Roman" w:eastAsia="Arial Unicode MS" w:hAnsi="Times New Roman" w:cs="Times New Roman"/>
        </w:rPr>
      </w:pPr>
      <w:r w:rsidRPr="00357C2C">
        <w:rPr>
          <w:rFonts w:ascii="Times New Roman" w:eastAsia="Arial Unicode MS" w:hAnsi="Times New Roman" w:cs="Times New Roman"/>
        </w:rPr>
        <w:t>Sınai ve ticari kârlara uygulanan vergilendirme sistemi 2 rejime dayanmaktadır:</w:t>
      </w:r>
    </w:p>
    <w:p w14:paraId="71D200C9" w14:textId="77777777" w:rsidR="00A83B65" w:rsidRPr="00357C2C" w:rsidRDefault="00A83B65" w:rsidP="00A83B65">
      <w:pPr>
        <w:spacing w:after="0" w:line="240" w:lineRule="auto"/>
        <w:ind w:left="1134"/>
        <w:jc w:val="both"/>
        <w:rPr>
          <w:rFonts w:ascii="Times New Roman" w:eastAsia="Arial Unicode MS" w:hAnsi="Times New Roman" w:cs="Times New Roman"/>
        </w:rPr>
      </w:pPr>
    </w:p>
    <w:p w14:paraId="20751928" w14:textId="77777777" w:rsidR="00A83B65" w:rsidRDefault="00A83B65" w:rsidP="00A83B65">
      <w:pPr>
        <w:spacing w:after="0" w:line="240" w:lineRule="auto"/>
        <w:ind w:left="1134"/>
        <w:jc w:val="both"/>
        <w:rPr>
          <w:rFonts w:ascii="Times New Roman" w:eastAsia="Arial Unicode MS" w:hAnsi="Times New Roman" w:cs="Times New Roman"/>
        </w:rPr>
      </w:pPr>
      <w:r w:rsidRPr="00357C2C">
        <w:rPr>
          <w:rFonts w:ascii="Times New Roman" w:eastAsia="Arial Unicode MS" w:hAnsi="Times New Roman" w:cs="Times New Roman"/>
          <w:b/>
        </w:rPr>
        <w:t>1°</w:t>
      </w:r>
      <w:r w:rsidRPr="00357C2C">
        <w:rPr>
          <w:rFonts w:ascii="Times New Roman" w:eastAsia="Arial Unicode MS" w:hAnsi="Times New Roman" w:cs="Times New Roman"/>
        </w:rPr>
        <w:t xml:space="preserve"> vergi hariç yıllık cirosu 50.000.000 </w:t>
      </w:r>
      <w:proofErr w:type="spellStart"/>
      <w:r w:rsidRPr="00357C2C">
        <w:rPr>
          <w:rFonts w:ascii="Times New Roman" w:eastAsia="Arial Unicode MS" w:hAnsi="Times New Roman" w:cs="Times New Roman"/>
        </w:rPr>
        <w:t>FCFA’dan</w:t>
      </w:r>
      <w:proofErr w:type="spellEnd"/>
      <w:r w:rsidRPr="00357C2C">
        <w:rPr>
          <w:rFonts w:ascii="Times New Roman" w:eastAsia="Arial Unicode MS" w:hAnsi="Times New Roman" w:cs="Times New Roman"/>
        </w:rPr>
        <w:t xml:space="preserve"> az olan şirketlere uygulanan sentetik vergi rejimi;</w:t>
      </w:r>
    </w:p>
    <w:p w14:paraId="4752CA01" w14:textId="77777777" w:rsidR="00A83B65" w:rsidRPr="00357C2C" w:rsidRDefault="00A83B65" w:rsidP="00A83B65">
      <w:pPr>
        <w:spacing w:after="0" w:line="240" w:lineRule="auto"/>
        <w:ind w:left="1134"/>
        <w:jc w:val="both"/>
        <w:rPr>
          <w:rFonts w:ascii="Times New Roman" w:eastAsia="Arial Unicode MS" w:hAnsi="Times New Roman" w:cs="Times New Roman"/>
        </w:rPr>
      </w:pPr>
    </w:p>
    <w:p w14:paraId="4E1C643A" w14:textId="77777777" w:rsidR="00A83B65" w:rsidRPr="00357C2C" w:rsidRDefault="00A83B65" w:rsidP="00A83B65">
      <w:pPr>
        <w:spacing w:after="0" w:line="240" w:lineRule="auto"/>
        <w:ind w:left="1134"/>
        <w:jc w:val="both"/>
        <w:rPr>
          <w:rFonts w:ascii="Times New Roman" w:eastAsia="Arial Unicode MS" w:hAnsi="Times New Roman" w:cs="Times New Roman"/>
        </w:rPr>
      </w:pPr>
      <w:r w:rsidRPr="00357C2C">
        <w:rPr>
          <w:rFonts w:ascii="Times New Roman" w:eastAsia="Arial Unicode MS" w:hAnsi="Times New Roman" w:cs="Times New Roman"/>
          <w:b/>
        </w:rPr>
        <w:t>2°</w:t>
      </w:r>
      <w:r w:rsidRPr="00357C2C">
        <w:rPr>
          <w:rFonts w:ascii="Times New Roman" w:eastAsia="Arial Unicode MS" w:hAnsi="Times New Roman" w:cs="Times New Roman"/>
        </w:rPr>
        <w:t xml:space="preserve"> Reel kar rejimi:</w:t>
      </w:r>
    </w:p>
    <w:p w14:paraId="323DD312" w14:textId="77777777" w:rsidR="00A83B65" w:rsidRPr="00357C2C" w:rsidRDefault="00A83B65" w:rsidP="00A83B65">
      <w:pPr>
        <w:spacing w:after="0" w:line="240" w:lineRule="auto"/>
        <w:ind w:left="1701"/>
        <w:contextualSpacing/>
        <w:jc w:val="both"/>
        <w:rPr>
          <w:rFonts w:ascii="Times New Roman" w:eastAsia="Arial Unicode MS" w:hAnsi="Times New Roman" w:cs="Times New Roman"/>
        </w:rPr>
      </w:pPr>
      <w:r w:rsidRPr="00357C2C">
        <w:rPr>
          <w:rFonts w:ascii="Times New Roman" w:eastAsia="Arial Unicode MS" w:hAnsi="Times New Roman" w:cs="Times New Roman"/>
        </w:rPr>
        <w:t>a) Yıllık cirosu, vergi hariç 50.000.000 FCFA ve üzeri olan vergi mükelleflerine ;</w:t>
      </w:r>
    </w:p>
    <w:p w14:paraId="08D736C1" w14:textId="77777777" w:rsidR="00A83B65" w:rsidRPr="00357C2C" w:rsidRDefault="00A83B65" w:rsidP="00A83B65">
      <w:pPr>
        <w:spacing w:after="0" w:line="240" w:lineRule="auto"/>
        <w:ind w:left="1701"/>
        <w:contextualSpacing/>
        <w:jc w:val="both"/>
        <w:rPr>
          <w:rFonts w:ascii="Times New Roman" w:eastAsia="Arial Unicode MS" w:hAnsi="Times New Roman" w:cs="Times New Roman"/>
        </w:rPr>
      </w:pPr>
      <w:r w:rsidRPr="00357C2C">
        <w:rPr>
          <w:rFonts w:ascii="Times New Roman" w:eastAsia="Arial Unicode MS" w:hAnsi="Times New Roman" w:cs="Times New Roman"/>
        </w:rPr>
        <w:lastRenderedPageBreak/>
        <w:t>b) vergi danışmanları, yeminli muhasebeciler ile Yatırım Kanunu kapsamında kurulmuş şirketlere;</w:t>
      </w:r>
    </w:p>
    <w:p w14:paraId="435C3C17" w14:textId="77777777" w:rsidR="00A83B65" w:rsidRDefault="00A83B65" w:rsidP="00A83B65">
      <w:pPr>
        <w:spacing w:after="0" w:line="240" w:lineRule="auto"/>
        <w:ind w:left="1701"/>
        <w:contextualSpacing/>
        <w:jc w:val="both"/>
        <w:rPr>
          <w:rFonts w:ascii="Times New Roman" w:eastAsia="Arial Unicode MS" w:hAnsi="Times New Roman" w:cs="Times New Roman"/>
        </w:rPr>
      </w:pPr>
      <w:r w:rsidRPr="00357C2C">
        <w:rPr>
          <w:rFonts w:ascii="Times New Roman" w:eastAsia="Arial Unicode MS" w:hAnsi="Times New Roman" w:cs="Times New Roman"/>
        </w:rPr>
        <w:t>c) normalde sentetik vergiye tabi olan ancak reel vergi rejimi seçeneğini kullanan işletmelere uygulanır.</w:t>
      </w:r>
    </w:p>
    <w:p w14:paraId="447A1E1D" w14:textId="77777777" w:rsidR="00A83B65" w:rsidRDefault="00A83B65" w:rsidP="00A83B65">
      <w:pPr>
        <w:spacing w:after="0"/>
        <w:jc w:val="both"/>
        <w:rPr>
          <w:rFonts w:asciiTheme="majorBidi" w:hAnsiTheme="majorBidi" w:cstheme="majorBidi"/>
          <w:b/>
          <w:bCs/>
        </w:rPr>
      </w:pPr>
    </w:p>
    <w:p w14:paraId="1BE21D9F" w14:textId="77777777" w:rsidR="00A83B65" w:rsidRPr="000D4C92" w:rsidRDefault="00A83B65" w:rsidP="00A83B65">
      <w:pPr>
        <w:spacing w:after="0" w:line="240" w:lineRule="auto"/>
        <w:ind w:left="1065"/>
        <w:jc w:val="both"/>
        <w:rPr>
          <w:rFonts w:asciiTheme="majorBidi" w:hAnsiTheme="majorBidi" w:cstheme="majorBidi"/>
          <w:i/>
          <w:iCs/>
          <w:u w:val="single"/>
        </w:rPr>
      </w:pPr>
      <w:r w:rsidRPr="000D4C92">
        <w:rPr>
          <w:rFonts w:ascii="Times New Roman" w:eastAsia="Arial Unicode MS" w:hAnsi="Times New Roman" w:cs="Times New Roman"/>
          <w:u w:val="single"/>
        </w:rPr>
        <w:t>1.4.1. Sentetik Vergi Rejimi</w:t>
      </w:r>
      <w:r w:rsidRPr="000D4C92">
        <w:rPr>
          <w:rFonts w:asciiTheme="majorBidi" w:hAnsiTheme="majorBidi" w:cstheme="majorBidi"/>
          <w:i/>
          <w:iCs/>
          <w:u w:val="single"/>
        </w:rPr>
        <w:t xml:space="preserve"> (Le </w:t>
      </w:r>
      <w:proofErr w:type="spellStart"/>
      <w:r w:rsidRPr="000D4C92">
        <w:rPr>
          <w:rFonts w:asciiTheme="majorBidi" w:hAnsiTheme="majorBidi" w:cstheme="majorBidi"/>
          <w:i/>
          <w:iCs/>
          <w:u w:val="single"/>
        </w:rPr>
        <w:t>régime</w:t>
      </w:r>
      <w:proofErr w:type="spellEnd"/>
      <w:r w:rsidRPr="000D4C92">
        <w:rPr>
          <w:rFonts w:asciiTheme="majorBidi" w:hAnsiTheme="majorBidi" w:cstheme="majorBidi"/>
          <w:i/>
          <w:iCs/>
          <w:u w:val="single"/>
        </w:rPr>
        <w:t xml:space="preserve"> de </w:t>
      </w:r>
      <w:proofErr w:type="spellStart"/>
      <w:r w:rsidRPr="000D4C92">
        <w:rPr>
          <w:rFonts w:asciiTheme="majorBidi" w:hAnsiTheme="majorBidi" w:cstheme="majorBidi"/>
          <w:i/>
          <w:iCs/>
          <w:u w:val="single"/>
        </w:rPr>
        <w:t>l’Impôt</w:t>
      </w:r>
      <w:proofErr w:type="spellEnd"/>
      <w:r w:rsidRPr="000D4C92">
        <w:rPr>
          <w:rFonts w:asciiTheme="majorBidi" w:hAnsiTheme="majorBidi" w:cstheme="majorBidi"/>
          <w:i/>
          <w:iCs/>
          <w:u w:val="single"/>
        </w:rPr>
        <w:t xml:space="preserve"> </w:t>
      </w:r>
      <w:proofErr w:type="spellStart"/>
      <w:r w:rsidRPr="000D4C92">
        <w:rPr>
          <w:rFonts w:asciiTheme="majorBidi" w:hAnsiTheme="majorBidi" w:cstheme="majorBidi"/>
          <w:i/>
          <w:iCs/>
          <w:u w:val="single"/>
        </w:rPr>
        <w:t>Synthétique</w:t>
      </w:r>
      <w:proofErr w:type="spellEnd"/>
      <w:r w:rsidRPr="000D4C92">
        <w:rPr>
          <w:rFonts w:asciiTheme="majorBidi" w:hAnsiTheme="majorBidi" w:cstheme="majorBidi"/>
          <w:i/>
          <w:iCs/>
          <w:u w:val="single"/>
        </w:rPr>
        <w:t>)</w:t>
      </w:r>
    </w:p>
    <w:p w14:paraId="4C97237E" w14:textId="77777777" w:rsidR="00A83B65" w:rsidRDefault="00A83B65" w:rsidP="00A83B65">
      <w:pPr>
        <w:spacing w:after="0"/>
        <w:jc w:val="both"/>
        <w:rPr>
          <w:rFonts w:asciiTheme="majorBidi" w:hAnsiTheme="majorBidi" w:cstheme="majorBidi"/>
          <w:b/>
          <w:bCs/>
        </w:rPr>
      </w:pPr>
    </w:p>
    <w:p w14:paraId="5D398498"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Ticari veya sınai faaliyetlerle uğraşan ve cirosu 50.000.000 </w:t>
      </w:r>
      <w:proofErr w:type="spellStart"/>
      <w:r w:rsidRPr="00357C2C">
        <w:rPr>
          <w:rFonts w:ascii="Times New Roman" w:eastAsia="Arial Unicode MS" w:hAnsi="Times New Roman" w:cs="Times New Roman"/>
        </w:rPr>
        <w:t>FCFA’dan</w:t>
      </w:r>
      <w:proofErr w:type="spellEnd"/>
      <w:r w:rsidRPr="00357C2C">
        <w:rPr>
          <w:rFonts w:ascii="Times New Roman" w:eastAsia="Arial Unicode MS" w:hAnsi="Times New Roman" w:cs="Times New Roman"/>
        </w:rPr>
        <w:t xml:space="preserve"> az olan şirketlere uygulanır. Vergi oranı % 3 olarak belirlenmiş olup, şirket cirosu üzerinden hesaplanmaktadır.</w:t>
      </w:r>
    </w:p>
    <w:p w14:paraId="02A0A3AC"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67B3B8E7"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Şirket cirosunun 50 milyon FCFA olan limiti aşması halinde, şirket gelirleri otomatik reel kar vergi rejimi kapsamında vergilendirilir. Bu durumda ödenen sentetik vergisi ödenecek vergiden düşülür. Sentetik vergi rejiminden ancak</w:t>
      </w:r>
      <w:r>
        <w:rPr>
          <w:rFonts w:ascii="Times New Roman" w:eastAsia="Arial Unicode MS" w:hAnsi="Times New Roman" w:cs="Times New Roman"/>
        </w:rPr>
        <w:t>,</w:t>
      </w:r>
      <w:r w:rsidRPr="00357C2C">
        <w:rPr>
          <w:rFonts w:ascii="Times New Roman" w:eastAsia="Arial Unicode MS" w:hAnsi="Times New Roman" w:cs="Times New Roman"/>
        </w:rPr>
        <w:t xml:space="preserve"> sonraki iki yıl içinde elde ettikleri ciro 50.000.000 </w:t>
      </w:r>
      <w:proofErr w:type="spellStart"/>
      <w:r w:rsidRPr="00357C2C">
        <w:rPr>
          <w:rFonts w:ascii="Times New Roman" w:eastAsia="Arial Unicode MS" w:hAnsi="Times New Roman" w:cs="Times New Roman"/>
        </w:rPr>
        <w:t>FCFA'nın</w:t>
      </w:r>
      <w:proofErr w:type="spellEnd"/>
      <w:r w:rsidRPr="00357C2C">
        <w:rPr>
          <w:rFonts w:ascii="Times New Roman" w:eastAsia="Arial Unicode MS" w:hAnsi="Times New Roman" w:cs="Times New Roman"/>
        </w:rPr>
        <w:t xml:space="preserve"> altında kalırsa yeniden yararlanabilirler.</w:t>
      </w:r>
    </w:p>
    <w:p w14:paraId="74C95154" w14:textId="77777777" w:rsidR="00A83B65" w:rsidRDefault="00A83B65" w:rsidP="00A83B65">
      <w:pPr>
        <w:spacing w:after="0" w:line="240" w:lineRule="auto"/>
        <w:ind w:left="1065"/>
        <w:jc w:val="both"/>
        <w:rPr>
          <w:rFonts w:ascii="Times New Roman" w:eastAsia="Arial Unicode MS" w:hAnsi="Times New Roman" w:cs="Times New Roman"/>
        </w:rPr>
      </w:pPr>
    </w:p>
    <w:p w14:paraId="6A420B6F" w14:textId="77777777" w:rsidR="00A83B65" w:rsidRDefault="00A83B65" w:rsidP="00A83B65">
      <w:pPr>
        <w:spacing w:after="0" w:line="240" w:lineRule="auto"/>
        <w:ind w:left="1065"/>
        <w:jc w:val="both"/>
        <w:rPr>
          <w:rFonts w:ascii="Times New Roman" w:eastAsia="Arial Unicode MS" w:hAnsi="Times New Roman" w:cs="Times New Roman"/>
          <w:i/>
          <w:iCs/>
          <w:u w:val="single"/>
        </w:rPr>
      </w:pPr>
      <w:r w:rsidRPr="000D4C92">
        <w:rPr>
          <w:rFonts w:ascii="Times New Roman" w:eastAsia="Arial Unicode MS" w:hAnsi="Times New Roman" w:cs="Times New Roman"/>
          <w:u w:val="single"/>
        </w:rPr>
        <w:t>1.4.</w:t>
      </w:r>
      <w:r>
        <w:rPr>
          <w:rFonts w:ascii="Times New Roman" w:eastAsia="Arial Unicode MS" w:hAnsi="Times New Roman" w:cs="Times New Roman"/>
          <w:u w:val="single"/>
        </w:rPr>
        <w:t>2</w:t>
      </w:r>
      <w:r w:rsidRPr="000D4C92">
        <w:rPr>
          <w:rFonts w:ascii="Times New Roman" w:eastAsia="Arial Unicode MS" w:hAnsi="Times New Roman" w:cs="Times New Roman"/>
          <w:u w:val="single"/>
        </w:rPr>
        <w:t>. Reel kâr vergi rejimi</w:t>
      </w:r>
      <w:r>
        <w:rPr>
          <w:rFonts w:ascii="Times New Roman" w:eastAsia="Arial Unicode MS" w:hAnsi="Times New Roman" w:cs="Times New Roman"/>
          <w:u w:val="single"/>
        </w:rPr>
        <w:t xml:space="preserve"> (</w:t>
      </w:r>
      <w:bookmarkStart w:id="0" w:name="_Toc504512007"/>
      <w:r w:rsidRPr="000D4C92">
        <w:rPr>
          <w:rFonts w:ascii="Times New Roman" w:eastAsia="Arial Unicode MS" w:hAnsi="Times New Roman" w:cs="Times New Roman"/>
          <w:i/>
          <w:iCs/>
          <w:u w:val="single"/>
        </w:rPr>
        <w:t xml:space="preserve">Le </w:t>
      </w:r>
      <w:proofErr w:type="spellStart"/>
      <w:r w:rsidRPr="000D4C92">
        <w:rPr>
          <w:rFonts w:ascii="Times New Roman" w:eastAsia="Arial Unicode MS" w:hAnsi="Times New Roman" w:cs="Times New Roman"/>
          <w:i/>
          <w:iCs/>
          <w:u w:val="single"/>
        </w:rPr>
        <w:t>régime</w:t>
      </w:r>
      <w:proofErr w:type="spellEnd"/>
      <w:r w:rsidRPr="000D4C92">
        <w:rPr>
          <w:rFonts w:ascii="Times New Roman" w:eastAsia="Arial Unicode MS" w:hAnsi="Times New Roman" w:cs="Times New Roman"/>
          <w:i/>
          <w:iCs/>
          <w:u w:val="single"/>
        </w:rPr>
        <w:t xml:space="preserve"> </w:t>
      </w:r>
      <w:proofErr w:type="spellStart"/>
      <w:r w:rsidRPr="000D4C92">
        <w:rPr>
          <w:rFonts w:ascii="Times New Roman" w:eastAsia="Arial Unicode MS" w:hAnsi="Times New Roman" w:cs="Times New Roman"/>
          <w:i/>
          <w:iCs/>
          <w:u w:val="single"/>
        </w:rPr>
        <w:t>réel</w:t>
      </w:r>
      <w:proofErr w:type="spellEnd"/>
      <w:r w:rsidRPr="000D4C92">
        <w:rPr>
          <w:rFonts w:ascii="Times New Roman" w:eastAsia="Arial Unicode MS" w:hAnsi="Times New Roman" w:cs="Times New Roman"/>
          <w:i/>
          <w:iCs/>
          <w:u w:val="single"/>
        </w:rPr>
        <w:t xml:space="preserve"> </w:t>
      </w:r>
      <w:proofErr w:type="spellStart"/>
      <w:r w:rsidRPr="000D4C92">
        <w:rPr>
          <w:rFonts w:ascii="Times New Roman" w:eastAsia="Arial Unicode MS" w:hAnsi="Times New Roman" w:cs="Times New Roman"/>
          <w:i/>
          <w:iCs/>
          <w:u w:val="single"/>
        </w:rPr>
        <w:t>d’imposition</w:t>
      </w:r>
      <w:bookmarkEnd w:id="0"/>
      <w:proofErr w:type="spellEnd"/>
      <w:r>
        <w:rPr>
          <w:rFonts w:ascii="Times New Roman" w:eastAsia="Arial Unicode MS" w:hAnsi="Times New Roman" w:cs="Times New Roman"/>
          <w:i/>
          <w:iCs/>
          <w:u w:val="single"/>
        </w:rPr>
        <w:t>)</w:t>
      </w:r>
    </w:p>
    <w:p w14:paraId="02BD8E59" w14:textId="77777777" w:rsidR="00A83B65" w:rsidRDefault="00A83B65" w:rsidP="00A83B65">
      <w:pPr>
        <w:spacing w:after="0" w:line="240" w:lineRule="auto"/>
        <w:ind w:left="1065"/>
        <w:jc w:val="both"/>
        <w:rPr>
          <w:rFonts w:ascii="Times New Roman" w:eastAsia="Arial Unicode MS" w:hAnsi="Times New Roman" w:cs="Times New Roman"/>
          <w:i/>
          <w:iCs/>
          <w:u w:val="single"/>
        </w:rPr>
      </w:pPr>
    </w:p>
    <w:p w14:paraId="3D0AAAD3" w14:textId="77777777" w:rsidR="00A83B65" w:rsidRDefault="00A83B65" w:rsidP="00A83B65">
      <w:pPr>
        <w:spacing w:after="0" w:line="240" w:lineRule="auto"/>
        <w:jc w:val="both"/>
        <w:rPr>
          <w:rFonts w:ascii="Times New Roman" w:eastAsia="Arial Unicode MS" w:hAnsi="Times New Roman" w:cs="Times New Roman"/>
          <w:b/>
          <w:bCs/>
          <w:i/>
          <w:iCs/>
          <w:u w:val="single"/>
        </w:rPr>
      </w:pPr>
    </w:p>
    <w:p w14:paraId="5D4826DC"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Reel kar vergi rejimi, basitleştirilmiş reel ve normal reel olarak ikiye ayrılır:</w:t>
      </w:r>
    </w:p>
    <w:p w14:paraId="3407BE55"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281D98C0" w14:textId="77777777" w:rsidR="00A83B65" w:rsidRPr="000D4C92" w:rsidRDefault="00A83B65" w:rsidP="00A83B65">
      <w:pPr>
        <w:spacing w:after="0" w:line="240" w:lineRule="auto"/>
        <w:ind w:left="1065"/>
        <w:jc w:val="both"/>
        <w:rPr>
          <w:rFonts w:ascii="Times New Roman" w:eastAsia="Arial Unicode MS" w:hAnsi="Times New Roman" w:cs="Times New Roman"/>
          <w:b/>
          <w:bCs/>
          <w:i/>
          <w:iCs/>
        </w:rPr>
      </w:pPr>
      <w:r w:rsidRPr="000D4C92">
        <w:rPr>
          <w:rFonts w:ascii="Times New Roman" w:eastAsia="Arial Unicode MS" w:hAnsi="Times New Roman" w:cs="Times New Roman"/>
          <w:b/>
          <w:bCs/>
          <w:i/>
          <w:iCs/>
        </w:rPr>
        <w:t>Basitleştirilmiş reel kâr vergi rejimi</w:t>
      </w:r>
    </w:p>
    <w:p w14:paraId="1279B75F"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627C8523"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1 ° Vergiye tabi kişiler</w:t>
      </w:r>
    </w:p>
    <w:p w14:paraId="5E0C7072"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1E42B25D"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Basitleştirilmiş reel kâr rejimi aşağıdaki işletmeler için geçerlidir:</w:t>
      </w:r>
    </w:p>
    <w:p w14:paraId="7FC1514E"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36590E07" w14:textId="77777777" w:rsidR="00A83B65" w:rsidRPr="00357C2C" w:rsidRDefault="00A83B65" w:rsidP="00A83B65">
      <w:pPr>
        <w:spacing w:after="0" w:line="240" w:lineRule="auto"/>
        <w:ind w:left="1701"/>
        <w:jc w:val="both"/>
        <w:rPr>
          <w:rFonts w:ascii="Times New Roman" w:eastAsia="Arial Unicode MS" w:hAnsi="Times New Roman" w:cs="Times New Roman"/>
        </w:rPr>
      </w:pPr>
      <w:r w:rsidRPr="00357C2C">
        <w:rPr>
          <w:rFonts w:ascii="Times New Roman" w:eastAsia="Arial Unicode MS" w:hAnsi="Times New Roman" w:cs="Times New Roman"/>
        </w:rPr>
        <w:t>a) KDV hariç, yıllık cirosu 50.000.000 FCFA ve 250.000.000 FCFA arasında olan işletmeler;</w:t>
      </w:r>
    </w:p>
    <w:p w14:paraId="117C0394" w14:textId="77777777" w:rsidR="00A83B65" w:rsidRDefault="00A83B65" w:rsidP="00A83B65">
      <w:pPr>
        <w:spacing w:after="0" w:line="240" w:lineRule="auto"/>
        <w:ind w:left="1701"/>
        <w:jc w:val="both"/>
        <w:rPr>
          <w:rFonts w:ascii="Times New Roman" w:eastAsia="Arial Unicode MS" w:hAnsi="Times New Roman" w:cs="Times New Roman"/>
        </w:rPr>
      </w:pPr>
      <w:r w:rsidRPr="00357C2C">
        <w:rPr>
          <w:rFonts w:ascii="Times New Roman" w:eastAsia="Arial Unicode MS" w:hAnsi="Times New Roman" w:cs="Times New Roman"/>
        </w:rPr>
        <w:t>b) Sentetik vergi rejimine giren ancak basitleştirilmiş reel kâr  vergi rejimine tabi olma seçeneğini kullananlar.</w:t>
      </w:r>
    </w:p>
    <w:p w14:paraId="5DA200DB" w14:textId="77777777" w:rsidR="00A83B65" w:rsidRPr="00357C2C" w:rsidRDefault="00A83B65" w:rsidP="00A83B65">
      <w:pPr>
        <w:spacing w:after="0" w:line="240" w:lineRule="auto"/>
        <w:ind w:left="1701"/>
        <w:jc w:val="both"/>
        <w:rPr>
          <w:rFonts w:ascii="Times New Roman" w:eastAsia="Arial Unicode MS" w:hAnsi="Times New Roman" w:cs="Times New Roman"/>
        </w:rPr>
      </w:pPr>
    </w:p>
    <w:p w14:paraId="2B07C553"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Otomatik olarak sentetik vergi rejimine giren kişiler, her yıl 1 Kasım'dan önce reel kâr vergi rejimine tabi olmayı tercih edebilir. Bu seçenek, takip eden yılın 1 Ocak tarihinden itibaren yürürlüğe girer.</w:t>
      </w:r>
    </w:p>
    <w:p w14:paraId="6429CCFA"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32A98C21"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Üç yıl boyunca tercih edilen rejim değiştirilemez. Bu sürenin sonunda, cironun  reel vergi rejimine tabi olma sınırının altında kalması durumunda, vergi mükellefi tarafından Vergi Merkezine açıkça bildirimde bulunulabilir.</w:t>
      </w:r>
    </w:p>
    <w:p w14:paraId="2D71AAC0"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7CB05CA4"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Fesih, yukarıda belirtilen ardışık üç yılın sonunu takip eden Ocak ayında yapılmalıdır.</w:t>
      </w:r>
    </w:p>
    <w:p w14:paraId="14DEF811"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48DF5AA6"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Birbirini izleyen üç mali yıl boyunca cironun 50.000.000 FCFA altına düşmesi durumunda ve faaliyetin gerçekleşmesi şartıyla, işletme, sentetik vergi rejimine tabi tutulur.</w:t>
      </w:r>
    </w:p>
    <w:p w14:paraId="3BA56E2B"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5480359F" w14:textId="77777777" w:rsidR="00A83B65" w:rsidRPr="000D4C92" w:rsidRDefault="00A83B65" w:rsidP="00A83B65">
      <w:pPr>
        <w:spacing w:after="0" w:line="240" w:lineRule="auto"/>
        <w:ind w:left="1065"/>
        <w:jc w:val="both"/>
        <w:rPr>
          <w:rFonts w:ascii="Times New Roman" w:eastAsia="Arial Unicode MS" w:hAnsi="Times New Roman" w:cs="Times New Roman"/>
          <w:b/>
          <w:bCs/>
          <w:i/>
          <w:iCs/>
        </w:rPr>
      </w:pPr>
      <w:r w:rsidRPr="000D4C92">
        <w:rPr>
          <w:rFonts w:ascii="Times New Roman" w:eastAsia="Arial Unicode MS" w:hAnsi="Times New Roman" w:cs="Times New Roman"/>
          <w:b/>
          <w:bCs/>
          <w:i/>
          <w:iCs/>
        </w:rPr>
        <w:t>Normal reel kâr vergi rejimi</w:t>
      </w:r>
    </w:p>
    <w:p w14:paraId="5595F1F9" w14:textId="77777777" w:rsidR="00A83B65" w:rsidRPr="000D4C92" w:rsidRDefault="00A83B65" w:rsidP="00A83B65">
      <w:pPr>
        <w:spacing w:after="0" w:line="240" w:lineRule="auto"/>
        <w:ind w:left="1065"/>
        <w:jc w:val="both"/>
        <w:rPr>
          <w:rFonts w:ascii="Times New Roman" w:eastAsia="Arial Unicode MS" w:hAnsi="Times New Roman" w:cs="Times New Roman"/>
        </w:rPr>
      </w:pPr>
    </w:p>
    <w:p w14:paraId="7470B5CB" w14:textId="77777777" w:rsidR="00A83B65" w:rsidRPr="000D4C92"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KDV hariç olmak üzere, şirket cirosunun 250.000.000 </w:t>
      </w:r>
      <w:proofErr w:type="spellStart"/>
      <w:r w:rsidRPr="00357C2C">
        <w:rPr>
          <w:rFonts w:ascii="Times New Roman" w:eastAsia="Arial Unicode MS" w:hAnsi="Times New Roman" w:cs="Times New Roman"/>
        </w:rPr>
        <w:t>FCFA’dan</w:t>
      </w:r>
      <w:proofErr w:type="spellEnd"/>
      <w:r w:rsidRPr="00357C2C">
        <w:rPr>
          <w:rFonts w:ascii="Times New Roman" w:eastAsia="Arial Unicode MS" w:hAnsi="Times New Roman" w:cs="Times New Roman"/>
        </w:rPr>
        <w:t xml:space="preserve"> fazla olması halinde şirket karı üzerinden %30 olarak uygulanır. Basitleştirilmiş reel vergi rejiminden farklı olarak bu rejime dahil olan bir firmanın, ilerleyen yıllarda cirosunun 50.000.000 </w:t>
      </w:r>
      <w:proofErr w:type="spellStart"/>
      <w:r w:rsidRPr="00357C2C">
        <w:rPr>
          <w:rFonts w:ascii="Times New Roman" w:eastAsia="Arial Unicode MS" w:hAnsi="Times New Roman" w:cs="Times New Roman"/>
        </w:rPr>
        <w:t>FCFA’ya</w:t>
      </w:r>
      <w:proofErr w:type="spellEnd"/>
      <w:r w:rsidRPr="00357C2C">
        <w:rPr>
          <w:rFonts w:ascii="Times New Roman" w:eastAsia="Arial Unicode MS" w:hAnsi="Times New Roman" w:cs="Times New Roman"/>
        </w:rPr>
        <w:t xml:space="preserve"> düşmesi halinde bile başka bir rejime geçmesi mümkün </w:t>
      </w:r>
      <w:r>
        <w:rPr>
          <w:rFonts w:ascii="Times New Roman" w:eastAsia="Arial Unicode MS" w:hAnsi="Times New Roman" w:cs="Times New Roman"/>
        </w:rPr>
        <w:t>değildir.</w:t>
      </w:r>
      <w:r w:rsidRPr="00357C2C">
        <w:rPr>
          <w:rFonts w:ascii="Times New Roman" w:eastAsia="Arial Unicode MS" w:hAnsi="Times New Roman" w:cs="Times New Roman"/>
        </w:rPr>
        <w:t xml:space="preserve"> </w:t>
      </w:r>
    </w:p>
    <w:p w14:paraId="22FB32DF" w14:textId="77777777" w:rsidR="00A83B65" w:rsidRDefault="00A83B65" w:rsidP="00A83B65">
      <w:pPr>
        <w:spacing w:after="0" w:line="240" w:lineRule="auto"/>
        <w:jc w:val="both"/>
        <w:rPr>
          <w:rFonts w:asciiTheme="majorBidi" w:hAnsiTheme="majorBidi" w:cstheme="majorBidi"/>
          <w:i/>
          <w:iCs/>
          <w:u w:val="single"/>
        </w:rPr>
      </w:pPr>
    </w:p>
    <w:p w14:paraId="19DB4DE3" w14:textId="77777777" w:rsidR="00A83B65" w:rsidRPr="000D4C92"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heme="majorBidi" w:hAnsiTheme="majorBidi" w:cstheme="majorBidi"/>
          <w:b/>
          <w:bCs/>
        </w:rPr>
        <w:t xml:space="preserve">Tarımsal faaliyet kazanç vergisi </w:t>
      </w:r>
      <w:r w:rsidRPr="00357C2C">
        <w:rPr>
          <w:rFonts w:ascii="Times New Roman" w:eastAsia="Arial Unicode MS" w:hAnsi="Times New Roman" w:cs="Times New Roman"/>
          <w:b/>
          <w:i/>
        </w:rPr>
        <w:t>(</w:t>
      </w:r>
      <w:proofErr w:type="spellStart"/>
      <w:r w:rsidRPr="00357C2C">
        <w:rPr>
          <w:rFonts w:ascii="Times New Roman" w:eastAsia="Arial Unicode MS" w:hAnsi="Times New Roman" w:cs="Times New Roman"/>
          <w:b/>
          <w:i/>
        </w:rPr>
        <w:t>Impots</w:t>
      </w:r>
      <w:proofErr w:type="spellEnd"/>
      <w:r w:rsidRPr="00357C2C">
        <w:rPr>
          <w:rFonts w:ascii="Times New Roman" w:eastAsia="Arial Unicode MS" w:hAnsi="Times New Roman" w:cs="Times New Roman"/>
          <w:b/>
          <w:i/>
        </w:rPr>
        <w:t xml:space="preserve"> sur </w:t>
      </w:r>
      <w:proofErr w:type="spellStart"/>
      <w:r w:rsidRPr="00357C2C">
        <w:rPr>
          <w:rFonts w:ascii="Times New Roman" w:eastAsia="Arial Unicode MS" w:hAnsi="Times New Roman" w:cs="Times New Roman"/>
          <w:b/>
          <w:i/>
        </w:rPr>
        <w:t>les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benefices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agricoles</w:t>
      </w:r>
      <w:proofErr w:type="spellEnd"/>
      <w:r w:rsidRPr="00357C2C">
        <w:rPr>
          <w:rFonts w:ascii="Times New Roman" w:eastAsia="Arial Unicode MS" w:hAnsi="Times New Roman" w:cs="Times New Roman"/>
          <w:b/>
          <w:i/>
        </w:rPr>
        <w:t>)</w:t>
      </w:r>
    </w:p>
    <w:p w14:paraId="0D47ABC6" w14:textId="77777777" w:rsidR="00A83B65" w:rsidRDefault="00A83B65" w:rsidP="00A83B65">
      <w:pPr>
        <w:spacing w:after="0" w:line="240" w:lineRule="auto"/>
        <w:ind w:left="1065"/>
        <w:jc w:val="both"/>
        <w:rPr>
          <w:rFonts w:asciiTheme="majorBidi" w:hAnsiTheme="majorBidi" w:cstheme="majorBidi"/>
          <w:b/>
          <w:bCs/>
          <w:i/>
          <w:iCs/>
        </w:rPr>
      </w:pPr>
    </w:p>
    <w:p w14:paraId="11958826"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lastRenderedPageBreak/>
        <w:t>Mali’de gerçek kişiler, kamu veya özel şirketler tarafından yürütülen tarımsal faaliyetlerden elde edilen gelirlere uygulanan vergi türüdür. Tarımsal kâr vergisi, genel olarak işletmenin cirosunu dikkate almadan tarımda var olan meyve ağaçları, yetiştirilen toprak (hektar)</w:t>
      </w:r>
      <w:r>
        <w:rPr>
          <w:rFonts w:ascii="Times New Roman" w:eastAsia="Arial Unicode MS" w:hAnsi="Times New Roman" w:cs="Times New Roman"/>
        </w:rPr>
        <w:t>,</w:t>
      </w:r>
      <w:r w:rsidRPr="00357C2C">
        <w:rPr>
          <w:rFonts w:ascii="Times New Roman" w:eastAsia="Arial Unicode MS" w:hAnsi="Times New Roman" w:cs="Times New Roman"/>
        </w:rPr>
        <w:t xml:space="preserve"> kesilen toplam ağaç sayısı, damızlık veya satılmaya hazır hayvan sayısına göre hesaplanır.</w:t>
      </w:r>
    </w:p>
    <w:p w14:paraId="3094DCA4" w14:textId="77777777" w:rsidR="00A83B65" w:rsidRDefault="00A83B65" w:rsidP="00A83B65">
      <w:pPr>
        <w:spacing w:after="0" w:line="240" w:lineRule="auto"/>
        <w:ind w:left="1065"/>
        <w:jc w:val="both"/>
        <w:rPr>
          <w:rFonts w:ascii="Times New Roman" w:eastAsia="Arial Unicode MS" w:hAnsi="Times New Roman" w:cs="Times New Roman"/>
        </w:rPr>
      </w:pPr>
    </w:p>
    <w:p w14:paraId="59E15A51"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Oranlar tarım, orman ve hayvancılık bölge komisyonu tarafından belirlenir. Teknoloji inovasyonu geliştirenler bu oranlardan % 5’lik bir indirimden faydalanabileceklerdir. Kişi</w:t>
      </w:r>
      <w:r>
        <w:rPr>
          <w:rFonts w:ascii="Times New Roman" w:eastAsia="Arial Unicode MS" w:hAnsi="Times New Roman" w:cs="Times New Roman"/>
        </w:rPr>
        <w:t>nin</w:t>
      </w:r>
      <w:r w:rsidRPr="00357C2C">
        <w:rPr>
          <w:rFonts w:ascii="Times New Roman" w:eastAsia="Arial Unicode MS" w:hAnsi="Times New Roman" w:cs="Times New Roman"/>
        </w:rPr>
        <w:t xml:space="preserve"> reel kâr </w:t>
      </w:r>
      <w:r>
        <w:rPr>
          <w:rFonts w:ascii="Times New Roman" w:eastAsia="Arial Unicode MS" w:hAnsi="Times New Roman" w:cs="Times New Roman"/>
        </w:rPr>
        <w:t>rejimine tabi olmayı seçmesi durumunda,  gelirler</w:t>
      </w:r>
      <w:r w:rsidRPr="00357C2C">
        <w:rPr>
          <w:rFonts w:ascii="Times New Roman" w:eastAsia="Arial Unicode MS" w:hAnsi="Times New Roman" w:cs="Times New Roman"/>
        </w:rPr>
        <w:t xml:space="preserve"> üzerinde</w:t>
      </w:r>
      <w:r>
        <w:rPr>
          <w:rFonts w:ascii="Times New Roman" w:eastAsia="Arial Unicode MS" w:hAnsi="Times New Roman" w:cs="Times New Roman"/>
        </w:rPr>
        <w:t>n</w:t>
      </w:r>
      <w:r w:rsidRPr="00357C2C">
        <w:rPr>
          <w:rFonts w:ascii="Times New Roman" w:eastAsia="Arial Unicode MS" w:hAnsi="Times New Roman" w:cs="Times New Roman"/>
        </w:rPr>
        <w:t xml:space="preserve"> % 10 vergi oran</w:t>
      </w:r>
      <w:r>
        <w:rPr>
          <w:rFonts w:ascii="Times New Roman" w:eastAsia="Arial Unicode MS" w:hAnsi="Times New Roman" w:cs="Times New Roman"/>
        </w:rPr>
        <w:t>ı</w:t>
      </w:r>
      <w:r w:rsidRPr="00357C2C">
        <w:rPr>
          <w:rFonts w:ascii="Times New Roman" w:eastAsia="Arial Unicode MS" w:hAnsi="Times New Roman" w:cs="Times New Roman"/>
        </w:rPr>
        <w:t xml:space="preserve"> uygulanacaktır.</w:t>
      </w:r>
    </w:p>
    <w:p w14:paraId="3552ADFE" w14:textId="77777777" w:rsidR="00A83B65" w:rsidRPr="000D4C92" w:rsidRDefault="00A83B65" w:rsidP="00A83B65">
      <w:pPr>
        <w:spacing w:after="0" w:line="240" w:lineRule="auto"/>
        <w:ind w:left="1065"/>
        <w:jc w:val="both"/>
        <w:rPr>
          <w:rFonts w:asciiTheme="majorBidi" w:hAnsiTheme="majorBidi" w:cstheme="majorBidi"/>
          <w:b/>
          <w:bCs/>
          <w:i/>
          <w:iCs/>
        </w:rPr>
      </w:pPr>
    </w:p>
    <w:p w14:paraId="3FE9B793" w14:textId="77777777" w:rsidR="00A83B65" w:rsidRPr="000D4C92"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heme="majorBidi" w:hAnsiTheme="majorBidi" w:cstheme="majorBidi"/>
          <w:b/>
          <w:bCs/>
        </w:rPr>
        <w:t xml:space="preserve"> </w:t>
      </w:r>
      <w:r w:rsidRPr="00357C2C">
        <w:rPr>
          <w:rFonts w:ascii="Times New Roman" w:eastAsia="Arial Unicode MS" w:hAnsi="Times New Roman" w:cs="Times New Roman"/>
          <w:b/>
        </w:rPr>
        <w:t>Gerçek kişilerin yaptığı devir işlemlerinden e</w:t>
      </w:r>
      <w:r>
        <w:rPr>
          <w:rFonts w:ascii="Times New Roman" w:eastAsia="Arial Unicode MS" w:hAnsi="Times New Roman" w:cs="Times New Roman"/>
          <w:b/>
        </w:rPr>
        <w:t>lde edilen kazançlar üzerinden alınan</w:t>
      </w:r>
      <w:r w:rsidRPr="00357C2C">
        <w:rPr>
          <w:rFonts w:ascii="Times New Roman" w:eastAsia="Arial Unicode MS" w:hAnsi="Times New Roman" w:cs="Times New Roman"/>
          <w:b/>
        </w:rPr>
        <w:t xml:space="preserve"> vergi  </w:t>
      </w:r>
      <w:r w:rsidRPr="00357C2C">
        <w:rPr>
          <w:rFonts w:ascii="Times New Roman" w:eastAsia="Arial Unicode MS" w:hAnsi="Times New Roman" w:cs="Times New Roman"/>
          <w:b/>
          <w:i/>
        </w:rPr>
        <w:t>(</w:t>
      </w:r>
      <w:proofErr w:type="spellStart"/>
      <w:r w:rsidRPr="00357C2C">
        <w:rPr>
          <w:rFonts w:ascii="Times New Roman" w:eastAsia="Arial Unicode MS" w:hAnsi="Times New Roman" w:cs="Times New Roman"/>
          <w:b/>
          <w:i/>
        </w:rPr>
        <w:t>taxe</w:t>
      </w:r>
      <w:proofErr w:type="spellEnd"/>
      <w:r w:rsidRPr="00357C2C">
        <w:rPr>
          <w:rFonts w:ascii="Times New Roman" w:eastAsia="Arial Unicode MS" w:hAnsi="Times New Roman" w:cs="Times New Roman"/>
          <w:b/>
          <w:i/>
        </w:rPr>
        <w:t xml:space="preserve"> sur </w:t>
      </w:r>
      <w:proofErr w:type="spellStart"/>
      <w:r w:rsidRPr="00357C2C">
        <w:rPr>
          <w:rFonts w:ascii="Times New Roman" w:eastAsia="Arial Unicode MS" w:hAnsi="Times New Roman" w:cs="Times New Roman"/>
          <w:b/>
          <w:i/>
        </w:rPr>
        <w:t>les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plus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values</w:t>
      </w:r>
      <w:proofErr w:type="spellEnd"/>
      <w:r w:rsidRPr="00357C2C">
        <w:rPr>
          <w:rFonts w:ascii="Times New Roman" w:eastAsia="Arial Unicode MS" w:hAnsi="Times New Roman" w:cs="Times New Roman"/>
          <w:b/>
          <w:i/>
        </w:rPr>
        <w:t xml:space="preserve"> de </w:t>
      </w:r>
      <w:proofErr w:type="spellStart"/>
      <w:r w:rsidRPr="00357C2C">
        <w:rPr>
          <w:rFonts w:ascii="Times New Roman" w:eastAsia="Arial Unicode MS" w:hAnsi="Times New Roman" w:cs="Times New Roman"/>
          <w:b/>
          <w:i/>
        </w:rPr>
        <w:t>cession</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realisées</w:t>
      </w:r>
      <w:proofErr w:type="spellEnd"/>
      <w:r w:rsidRPr="00357C2C">
        <w:rPr>
          <w:rFonts w:ascii="Times New Roman" w:eastAsia="Arial Unicode MS" w:hAnsi="Times New Roman" w:cs="Times New Roman"/>
          <w:b/>
          <w:i/>
        </w:rPr>
        <w:t xml:space="preserve"> par </w:t>
      </w:r>
      <w:proofErr w:type="spellStart"/>
      <w:r w:rsidRPr="00357C2C">
        <w:rPr>
          <w:rFonts w:ascii="Times New Roman" w:eastAsia="Arial Unicode MS" w:hAnsi="Times New Roman" w:cs="Times New Roman"/>
          <w:b/>
          <w:i/>
        </w:rPr>
        <w:t>les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particuliers</w:t>
      </w:r>
      <w:proofErr w:type="spellEnd"/>
      <w:r w:rsidRPr="00357C2C">
        <w:rPr>
          <w:rFonts w:ascii="Times New Roman" w:eastAsia="Arial Unicode MS" w:hAnsi="Times New Roman" w:cs="Times New Roman"/>
          <w:b/>
          <w:i/>
        </w:rPr>
        <w:t>)</w:t>
      </w:r>
    </w:p>
    <w:p w14:paraId="04345521" w14:textId="77777777" w:rsidR="00A83B65" w:rsidRDefault="00A83B65" w:rsidP="00A83B65">
      <w:pPr>
        <w:spacing w:after="0" w:line="240" w:lineRule="auto"/>
        <w:ind w:left="1065"/>
        <w:jc w:val="both"/>
        <w:rPr>
          <w:rFonts w:asciiTheme="majorBidi" w:hAnsiTheme="majorBidi" w:cstheme="majorBidi"/>
          <w:b/>
          <w:bCs/>
          <w:i/>
          <w:iCs/>
        </w:rPr>
      </w:pPr>
    </w:p>
    <w:p w14:paraId="66B2747B" w14:textId="77777777" w:rsidR="00A83B65" w:rsidRPr="00357C2C" w:rsidRDefault="00A83B65" w:rsidP="00A83B65">
      <w:pPr>
        <w:spacing w:line="240" w:lineRule="auto"/>
        <w:ind w:left="1134"/>
        <w:jc w:val="both"/>
        <w:rPr>
          <w:rFonts w:ascii="Times New Roman" w:eastAsia="Arial Unicode MS" w:hAnsi="Times New Roman" w:cs="Times New Roman"/>
        </w:rPr>
      </w:pPr>
      <w:r w:rsidRPr="00357C2C">
        <w:rPr>
          <w:rFonts w:ascii="Times New Roman" w:eastAsia="Arial Unicode MS" w:hAnsi="Times New Roman" w:cs="Times New Roman"/>
        </w:rPr>
        <w:t>Gerçek kişilerin mülkiyet devrinden (bina, arsa), varlık veya hakların (menkul kıymet) satışından elde ettikleri kâr üzerinden sermaye kazancı vergisi uygulanmakt</w:t>
      </w:r>
      <w:r>
        <w:rPr>
          <w:rFonts w:ascii="Times New Roman" w:eastAsia="Arial Unicode MS" w:hAnsi="Times New Roman" w:cs="Times New Roman"/>
        </w:rPr>
        <w:t>adır. Uygulanmakta olan vergi</w:t>
      </w:r>
      <w:r w:rsidRPr="00357C2C">
        <w:rPr>
          <w:rFonts w:ascii="Times New Roman" w:eastAsia="Arial Unicode MS" w:hAnsi="Times New Roman" w:cs="Times New Roman"/>
        </w:rPr>
        <w:t xml:space="preserve"> oranları aşağıdaki belirtilmiştir:</w:t>
      </w:r>
    </w:p>
    <w:p w14:paraId="672B73F0" w14:textId="77777777" w:rsidR="00A83B65" w:rsidRPr="00357C2C" w:rsidRDefault="00A83B65" w:rsidP="00A83B65">
      <w:pPr>
        <w:numPr>
          <w:ilvl w:val="0"/>
          <w:numId w:val="29"/>
        </w:numPr>
        <w:spacing w:line="240" w:lineRule="auto"/>
        <w:ind w:left="2127" w:hanging="426"/>
        <w:contextualSpacing/>
        <w:jc w:val="both"/>
        <w:rPr>
          <w:rFonts w:ascii="Times New Roman" w:eastAsia="Arial Unicode MS" w:hAnsi="Times New Roman" w:cs="Times New Roman"/>
        </w:rPr>
      </w:pPr>
      <w:r w:rsidRPr="00357C2C">
        <w:rPr>
          <w:rFonts w:ascii="Times New Roman" w:eastAsia="Arial Unicode MS" w:hAnsi="Times New Roman" w:cs="Times New Roman"/>
        </w:rPr>
        <w:t>Hisse devri ve pay senedi satışı sırasında elde edilen sermaye kazancına %</w:t>
      </w:r>
      <w:r>
        <w:rPr>
          <w:rFonts w:ascii="Times New Roman" w:eastAsia="Arial Unicode MS" w:hAnsi="Times New Roman" w:cs="Times New Roman"/>
        </w:rPr>
        <w:t xml:space="preserve"> </w:t>
      </w:r>
      <w:r w:rsidRPr="00357C2C">
        <w:rPr>
          <w:rFonts w:ascii="Times New Roman" w:eastAsia="Arial Unicode MS" w:hAnsi="Times New Roman" w:cs="Times New Roman"/>
        </w:rPr>
        <w:t>7</w:t>
      </w:r>
    </w:p>
    <w:p w14:paraId="090BB58D" w14:textId="77777777" w:rsidR="00A83B65" w:rsidRPr="00357C2C" w:rsidRDefault="00A83B65" w:rsidP="00A83B65">
      <w:pPr>
        <w:numPr>
          <w:ilvl w:val="0"/>
          <w:numId w:val="29"/>
        </w:numPr>
        <w:spacing w:line="240" w:lineRule="auto"/>
        <w:ind w:left="2127" w:hanging="426"/>
        <w:contextualSpacing/>
        <w:jc w:val="both"/>
        <w:rPr>
          <w:rFonts w:ascii="Times New Roman" w:eastAsia="Arial Unicode MS" w:hAnsi="Times New Roman" w:cs="Times New Roman"/>
        </w:rPr>
      </w:pPr>
      <w:r w:rsidRPr="00357C2C">
        <w:rPr>
          <w:rFonts w:ascii="Times New Roman" w:eastAsia="Arial Unicode MS" w:hAnsi="Times New Roman" w:cs="Times New Roman"/>
        </w:rPr>
        <w:t>Tahvil devr</w:t>
      </w:r>
      <w:r>
        <w:rPr>
          <w:rFonts w:ascii="Times New Roman" w:eastAsia="Arial Unicode MS" w:hAnsi="Times New Roman" w:cs="Times New Roman"/>
        </w:rPr>
        <w:t xml:space="preserve">edilmesinden elde edilen kazanca </w:t>
      </w:r>
      <w:r w:rsidRPr="00357C2C">
        <w:rPr>
          <w:rFonts w:ascii="Times New Roman" w:eastAsia="Arial Unicode MS" w:hAnsi="Times New Roman" w:cs="Times New Roman"/>
        </w:rPr>
        <w:t>%</w:t>
      </w:r>
      <w:r>
        <w:rPr>
          <w:rFonts w:ascii="Times New Roman" w:eastAsia="Arial Unicode MS" w:hAnsi="Times New Roman" w:cs="Times New Roman"/>
        </w:rPr>
        <w:t xml:space="preserve"> </w:t>
      </w:r>
      <w:r w:rsidRPr="00357C2C">
        <w:rPr>
          <w:rFonts w:ascii="Times New Roman" w:eastAsia="Arial Unicode MS" w:hAnsi="Times New Roman" w:cs="Times New Roman"/>
        </w:rPr>
        <w:t>5</w:t>
      </w:r>
    </w:p>
    <w:p w14:paraId="2140A343" w14:textId="77777777" w:rsidR="00A83B65" w:rsidRPr="00357C2C" w:rsidRDefault="00A83B65" w:rsidP="00A83B65">
      <w:pPr>
        <w:numPr>
          <w:ilvl w:val="0"/>
          <w:numId w:val="29"/>
        </w:numPr>
        <w:spacing w:line="240" w:lineRule="auto"/>
        <w:ind w:left="2127" w:hanging="426"/>
        <w:contextualSpacing/>
        <w:jc w:val="both"/>
        <w:rPr>
          <w:rFonts w:ascii="Times New Roman" w:eastAsia="Arial Unicode MS" w:hAnsi="Times New Roman" w:cs="Times New Roman"/>
        </w:rPr>
      </w:pPr>
      <w:r w:rsidRPr="00357C2C">
        <w:rPr>
          <w:rFonts w:ascii="Times New Roman" w:eastAsia="Arial Unicode MS" w:hAnsi="Times New Roman" w:cs="Times New Roman"/>
        </w:rPr>
        <w:t>Kısa vadeli sermaye kazançları sağlayan diğer menkul kıymetlerde %</w:t>
      </w:r>
      <w:r>
        <w:rPr>
          <w:rFonts w:ascii="Times New Roman" w:eastAsia="Arial Unicode MS" w:hAnsi="Times New Roman" w:cs="Times New Roman"/>
        </w:rPr>
        <w:t xml:space="preserve"> </w:t>
      </w:r>
      <w:r w:rsidRPr="00357C2C">
        <w:rPr>
          <w:rFonts w:ascii="Times New Roman" w:eastAsia="Arial Unicode MS" w:hAnsi="Times New Roman" w:cs="Times New Roman"/>
        </w:rPr>
        <w:t>15</w:t>
      </w:r>
    </w:p>
    <w:p w14:paraId="47C40E4B" w14:textId="77777777" w:rsidR="00A83B65" w:rsidRPr="00357C2C" w:rsidRDefault="00A83B65" w:rsidP="00A83B65">
      <w:pPr>
        <w:numPr>
          <w:ilvl w:val="0"/>
          <w:numId w:val="29"/>
        </w:numPr>
        <w:spacing w:line="240" w:lineRule="auto"/>
        <w:ind w:left="2127" w:hanging="426"/>
        <w:contextualSpacing/>
        <w:jc w:val="both"/>
        <w:rPr>
          <w:rFonts w:ascii="Times New Roman" w:eastAsia="Arial Unicode MS" w:hAnsi="Times New Roman" w:cs="Times New Roman"/>
        </w:rPr>
      </w:pPr>
      <w:r w:rsidRPr="00357C2C">
        <w:rPr>
          <w:rFonts w:ascii="Times New Roman" w:eastAsia="Arial Unicode MS" w:hAnsi="Times New Roman" w:cs="Times New Roman"/>
        </w:rPr>
        <w:t>Uzun vadeli sermaye kazançları sağlayan diğer menkul kıymetler</w:t>
      </w:r>
      <w:r>
        <w:rPr>
          <w:rFonts w:ascii="Times New Roman" w:eastAsia="Arial Unicode MS" w:hAnsi="Times New Roman" w:cs="Times New Roman"/>
        </w:rPr>
        <w:t>d</w:t>
      </w:r>
      <w:r w:rsidRPr="00357C2C">
        <w:rPr>
          <w:rFonts w:ascii="Times New Roman" w:eastAsia="Arial Unicode MS" w:hAnsi="Times New Roman" w:cs="Times New Roman"/>
        </w:rPr>
        <w:t>e %</w:t>
      </w:r>
      <w:r>
        <w:rPr>
          <w:rFonts w:ascii="Times New Roman" w:eastAsia="Arial Unicode MS" w:hAnsi="Times New Roman" w:cs="Times New Roman"/>
        </w:rPr>
        <w:t xml:space="preserve"> </w:t>
      </w:r>
      <w:r w:rsidRPr="00357C2C">
        <w:rPr>
          <w:rFonts w:ascii="Times New Roman" w:eastAsia="Arial Unicode MS" w:hAnsi="Times New Roman" w:cs="Times New Roman"/>
        </w:rPr>
        <w:t xml:space="preserve">5 </w:t>
      </w:r>
    </w:p>
    <w:p w14:paraId="47651BA0" w14:textId="77777777" w:rsidR="00A83B65" w:rsidRPr="000D4C92" w:rsidRDefault="00A83B65" w:rsidP="00A83B65">
      <w:pPr>
        <w:spacing w:after="0" w:line="240" w:lineRule="auto"/>
        <w:jc w:val="both"/>
        <w:rPr>
          <w:rFonts w:asciiTheme="majorBidi" w:hAnsiTheme="majorBidi" w:cstheme="majorBidi"/>
          <w:b/>
          <w:bCs/>
          <w:i/>
          <w:iCs/>
        </w:rPr>
      </w:pPr>
    </w:p>
    <w:p w14:paraId="0CE1B4CD" w14:textId="77777777" w:rsidR="00A83B65" w:rsidRDefault="00A83B65" w:rsidP="00A83B65">
      <w:pPr>
        <w:spacing w:after="0" w:line="240" w:lineRule="auto"/>
        <w:jc w:val="both"/>
        <w:rPr>
          <w:rFonts w:ascii="Times New Roman" w:eastAsia="Arial Unicode MS" w:hAnsi="Times New Roman" w:cs="Times New Roman"/>
        </w:rPr>
      </w:pPr>
    </w:p>
    <w:p w14:paraId="49E1D09F" w14:textId="77777777" w:rsidR="00A83B65" w:rsidRPr="000D4C92"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Yabancı yatırımcının yaptığı devir </w:t>
      </w:r>
      <w:r w:rsidRPr="00357C2C">
        <w:rPr>
          <w:rFonts w:ascii="Times New Roman" w:eastAsia="Arial Unicode MS" w:hAnsi="Times New Roman" w:cs="Times New Roman"/>
          <w:b/>
        </w:rPr>
        <w:t>işlemlerinden e</w:t>
      </w:r>
      <w:r>
        <w:rPr>
          <w:rFonts w:ascii="Times New Roman" w:eastAsia="Arial Unicode MS" w:hAnsi="Times New Roman" w:cs="Times New Roman"/>
          <w:b/>
        </w:rPr>
        <w:t xml:space="preserve">lde edilen kazançlar üzerinden alınan </w:t>
      </w:r>
      <w:r w:rsidRPr="00357C2C">
        <w:rPr>
          <w:rFonts w:ascii="Times New Roman" w:eastAsia="Arial Unicode MS" w:hAnsi="Times New Roman" w:cs="Times New Roman"/>
          <w:b/>
        </w:rPr>
        <w:t xml:space="preserve">vergi </w:t>
      </w:r>
      <w:r w:rsidRPr="00357C2C">
        <w:rPr>
          <w:rFonts w:ascii="Times New Roman" w:eastAsia="Arial Unicode MS" w:hAnsi="Times New Roman" w:cs="Times New Roman"/>
          <w:b/>
          <w:i/>
        </w:rPr>
        <w:t>(</w:t>
      </w:r>
      <w:proofErr w:type="spellStart"/>
      <w:r w:rsidRPr="00357C2C">
        <w:rPr>
          <w:rFonts w:ascii="Times New Roman" w:eastAsia="Arial Unicode MS" w:hAnsi="Times New Roman" w:cs="Times New Roman"/>
          <w:b/>
          <w:i/>
        </w:rPr>
        <w:t>taxe</w:t>
      </w:r>
      <w:proofErr w:type="spellEnd"/>
      <w:r w:rsidRPr="00357C2C">
        <w:rPr>
          <w:rFonts w:ascii="Times New Roman" w:eastAsia="Arial Unicode MS" w:hAnsi="Times New Roman" w:cs="Times New Roman"/>
          <w:b/>
          <w:i/>
        </w:rPr>
        <w:t xml:space="preserve"> sur </w:t>
      </w:r>
      <w:proofErr w:type="spellStart"/>
      <w:r w:rsidRPr="00357C2C">
        <w:rPr>
          <w:rFonts w:ascii="Times New Roman" w:eastAsia="Arial Unicode MS" w:hAnsi="Times New Roman" w:cs="Times New Roman"/>
          <w:b/>
          <w:i/>
        </w:rPr>
        <w:t>les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plus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values</w:t>
      </w:r>
      <w:proofErr w:type="spellEnd"/>
      <w:r w:rsidRPr="00357C2C">
        <w:rPr>
          <w:rFonts w:ascii="Times New Roman" w:eastAsia="Arial Unicode MS" w:hAnsi="Times New Roman" w:cs="Times New Roman"/>
          <w:b/>
          <w:i/>
        </w:rPr>
        <w:t xml:space="preserve"> de </w:t>
      </w:r>
      <w:proofErr w:type="spellStart"/>
      <w:r w:rsidRPr="00357C2C">
        <w:rPr>
          <w:rFonts w:ascii="Times New Roman" w:eastAsia="Arial Unicode MS" w:hAnsi="Times New Roman" w:cs="Times New Roman"/>
          <w:b/>
          <w:i/>
        </w:rPr>
        <w:t>cession</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realisées</w:t>
      </w:r>
      <w:proofErr w:type="spellEnd"/>
      <w:r w:rsidRPr="00357C2C">
        <w:rPr>
          <w:rFonts w:ascii="Times New Roman" w:eastAsia="Arial Unicode MS" w:hAnsi="Times New Roman" w:cs="Times New Roman"/>
          <w:b/>
          <w:i/>
        </w:rPr>
        <w:t xml:space="preserve"> par </w:t>
      </w:r>
      <w:proofErr w:type="spellStart"/>
      <w:r w:rsidRPr="00357C2C">
        <w:rPr>
          <w:rFonts w:ascii="Times New Roman" w:eastAsia="Arial Unicode MS" w:hAnsi="Times New Roman" w:cs="Times New Roman"/>
          <w:b/>
          <w:i/>
        </w:rPr>
        <w:t>les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non-residents</w:t>
      </w:r>
      <w:proofErr w:type="spellEnd"/>
      <w:r w:rsidRPr="00357C2C">
        <w:rPr>
          <w:rFonts w:ascii="Times New Roman" w:eastAsia="Arial Unicode MS" w:hAnsi="Times New Roman" w:cs="Times New Roman"/>
          <w:b/>
          <w:i/>
        </w:rPr>
        <w:t>)</w:t>
      </w:r>
    </w:p>
    <w:p w14:paraId="770D4DC8" w14:textId="77777777" w:rsidR="00A83B65" w:rsidRDefault="00A83B65" w:rsidP="00A83B65">
      <w:pPr>
        <w:spacing w:after="0" w:line="240" w:lineRule="auto"/>
        <w:jc w:val="both"/>
        <w:rPr>
          <w:rFonts w:asciiTheme="majorBidi" w:hAnsiTheme="majorBidi" w:cstheme="majorBidi"/>
          <w:b/>
          <w:bCs/>
          <w:i/>
          <w:iCs/>
        </w:rPr>
      </w:pPr>
    </w:p>
    <w:p w14:paraId="546DF2AF" w14:textId="77777777" w:rsidR="00A83B65" w:rsidRPr="00D81FB9"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Mali vatandaşı olmayan gerçek veya tüzel kişilerin, Mali’de kayıtlı şirketinin haklarını devretmesi, satması veya değiştirmesi sonunda elde ettiği kazançlar % 15 oran</w:t>
      </w:r>
      <w:r>
        <w:rPr>
          <w:rFonts w:ascii="Times New Roman" w:eastAsia="Arial Unicode MS" w:hAnsi="Times New Roman" w:cs="Times New Roman"/>
        </w:rPr>
        <w:t xml:space="preserve">ında bir vergiye tabi tutulur. </w:t>
      </w:r>
    </w:p>
    <w:p w14:paraId="1903F553" w14:textId="77777777" w:rsidR="00A83B65" w:rsidRPr="000D4C92" w:rsidRDefault="00A83B65" w:rsidP="00A83B65">
      <w:pPr>
        <w:spacing w:after="0" w:line="240" w:lineRule="auto"/>
        <w:jc w:val="both"/>
        <w:rPr>
          <w:rFonts w:asciiTheme="majorBidi" w:hAnsiTheme="majorBidi" w:cstheme="majorBidi"/>
          <w:b/>
          <w:bCs/>
          <w:i/>
          <w:iCs/>
        </w:rPr>
      </w:pPr>
    </w:p>
    <w:p w14:paraId="47E72B26" w14:textId="77777777" w:rsidR="00A83B65" w:rsidRPr="00250718" w:rsidRDefault="00A83B65" w:rsidP="00A83B65">
      <w:pPr>
        <w:pStyle w:val="ListParagraph"/>
        <w:numPr>
          <w:ilvl w:val="0"/>
          <w:numId w:val="26"/>
        </w:numPr>
        <w:spacing w:after="0" w:line="278" w:lineRule="auto"/>
        <w:jc w:val="both"/>
        <w:rPr>
          <w:rFonts w:asciiTheme="majorBidi" w:hAnsiTheme="majorBidi" w:cstheme="majorBidi"/>
          <w:b/>
          <w:bCs/>
        </w:rPr>
      </w:pPr>
      <w:r>
        <w:rPr>
          <w:rFonts w:asciiTheme="majorBidi" w:hAnsiTheme="majorBidi" w:cstheme="majorBidi"/>
          <w:b/>
          <w:bCs/>
        </w:rPr>
        <w:t xml:space="preserve">Patent ve lisans katkıları </w:t>
      </w:r>
      <w:r w:rsidRPr="000D4C92">
        <w:rPr>
          <w:rFonts w:ascii="Times New Roman" w:eastAsia="Arial Unicode MS" w:hAnsi="Times New Roman" w:cs="Times New Roman"/>
          <w:b/>
          <w:i/>
          <w:iCs/>
        </w:rPr>
        <w:t>(</w:t>
      </w:r>
      <w:proofErr w:type="spellStart"/>
      <w:r w:rsidRPr="000D4C92">
        <w:rPr>
          <w:rFonts w:ascii="Times New Roman" w:eastAsia="Arial Unicode MS" w:hAnsi="Times New Roman" w:cs="Times New Roman"/>
          <w:b/>
          <w:i/>
          <w:iCs/>
        </w:rPr>
        <w:t>contribution</w:t>
      </w:r>
      <w:proofErr w:type="spellEnd"/>
      <w:r w:rsidRPr="000D4C92">
        <w:rPr>
          <w:rFonts w:ascii="Times New Roman" w:eastAsia="Arial Unicode MS" w:hAnsi="Times New Roman" w:cs="Times New Roman"/>
          <w:b/>
          <w:i/>
          <w:iCs/>
        </w:rPr>
        <w:t xml:space="preserve"> </w:t>
      </w:r>
      <w:proofErr w:type="spellStart"/>
      <w:r w:rsidRPr="000D4C92">
        <w:rPr>
          <w:rFonts w:ascii="Times New Roman" w:eastAsia="Arial Unicode MS" w:hAnsi="Times New Roman" w:cs="Times New Roman"/>
          <w:b/>
          <w:i/>
          <w:iCs/>
        </w:rPr>
        <w:t>des</w:t>
      </w:r>
      <w:proofErr w:type="spellEnd"/>
      <w:r w:rsidRPr="000D4C92">
        <w:rPr>
          <w:rFonts w:ascii="Times New Roman" w:eastAsia="Arial Unicode MS" w:hAnsi="Times New Roman" w:cs="Times New Roman"/>
          <w:b/>
          <w:i/>
          <w:iCs/>
        </w:rPr>
        <w:t xml:space="preserve"> </w:t>
      </w:r>
      <w:proofErr w:type="spellStart"/>
      <w:r w:rsidRPr="000D4C92">
        <w:rPr>
          <w:rFonts w:ascii="Times New Roman" w:eastAsia="Arial Unicode MS" w:hAnsi="Times New Roman" w:cs="Times New Roman"/>
          <w:b/>
          <w:i/>
          <w:iCs/>
        </w:rPr>
        <w:t>patentes</w:t>
      </w:r>
      <w:proofErr w:type="spellEnd"/>
      <w:r w:rsidRPr="000D4C92">
        <w:rPr>
          <w:rFonts w:ascii="Times New Roman" w:eastAsia="Arial Unicode MS" w:hAnsi="Times New Roman" w:cs="Times New Roman"/>
          <w:b/>
          <w:i/>
          <w:iCs/>
        </w:rPr>
        <w:t xml:space="preserve"> et </w:t>
      </w:r>
      <w:proofErr w:type="spellStart"/>
      <w:r w:rsidRPr="000D4C92">
        <w:rPr>
          <w:rFonts w:ascii="Times New Roman" w:eastAsia="Arial Unicode MS" w:hAnsi="Times New Roman" w:cs="Times New Roman"/>
          <w:b/>
          <w:i/>
          <w:iCs/>
        </w:rPr>
        <w:t>licences</w:t>
      </w:r>
      <w:proofErr w:type="spellEnd"/>
      <w:r w:rsidRPr="000D4C92">
        <w:rPr>
          <w:rFonts w:ascii="Times New Roman" w:eastAsia="Arial Unicode MS" w:hAnsi="Times New Roman" w:cs="Times New Roman"/>
          <w:b/>
          <w:i/>
          <w:iCs/>
        </w:rPr>
        <w:t>)</w:t>
      </w:r>
    </w:p>
    <w:p w14:paraId="0A6F1AEA" w14:textId="77777777" w:rsidR="00A83B65" w:rsidRDefault="00A83B65" w:rsidP="00A83B65">
      <w:pPr>
        <w:spacing w:after="0" w:line="240" w:lineRule="auto"/>
        <w:jc w:val="both"/>
        <w:rPr>
          <w:rFonts w:ascii="Times New Roman" w:eastAsia="Arial Unicode MS" w:hAnsi="Times New Roman" w:cs="Times New Roman"/>
        </w:rPr>
      </w:pPr>
    </w:p>
    <w:p w14:paraId="636828C5" w14:textId="77777777" w:rsidR="00A83B65" w:rsidRPr="00376E21" w:rsidRDefault="00A83B65" w:rsidP="00A83B65">
      <w:pPr>
        <w:spacing w:after="0" w:line="240" w:lineRule="auto"/>
        <w:ind w:left="1065"/>
        <w:jc w:val="both"/>
        <w:rPr>
          <w:rFonts w:ascii="Times New Roman" w:eastAsia="Arial Unicode MS" w:hAnsi="Times New Roman" w:cs="Times New Roman"/>
        </w:rPr>
      </w:pPr>
      <w:r w:rsidRPr="00376E21">
        <w:rPr>
          <w:rFonts w:ascii="Times New Roman" w:eastAsia="Arial Unicode MS" w:hAnsi="Times New Roman" w:cs="Times New Roman"/>
        </w:rPr>
        <w:t>Her ticari veya sınai faaliyet yürüten, meslek icra eden Malili veya yabancı kişi patent  katkı payı ödemekle yükümlüdür.</w:t>
      </w:r>
    </w:p>
    <w:p w14:paraId="2DF0FC63" w14:textId="77777777" w:rsidR="00A83B65" w:rsidRDefault="00A83B65" w:rsidP="00A83B65">
      <w:pPr>
        <w:spacing w:after="0" w:line="240" w:lineRule="auto"/>
        <w:jc w:val="both"/>
        <w:rPr>
          <w:rFonts w:ascii="Times New Roman" w:eastAsia="Arial Unicode MS" w:hAnsi="Times New Roman" w:cs="Times New Roman"/>
        </w:rPr>
      </w:pPr>
    </w:p>
    <w:p w14:paraId="110F2E3F" w14:textId="77777777" w:rsidR="00A83B65" w:rsidRPr="00376E21" w:rsidRDefault="00A83B65" w:rsidP="00A83B65">
      <w:pPr>
        <w:pStyle w:val="ListParagraph"/>
        <w:numPr>
          <w:ilvl w:val="0"/>
          <w:numId w:val="27"/>
        </w:numPr>
        <w:spacing w:after="0" w:line="240" w:lineRule="auto"/>
        <w:jc w:val="both"/>
        <w:rPr>
          <w:rFonts w:ascii="Times New Roman" w:eastAsia="Arial Unicode MS" w:hAnsi="Times New Roman" w:cs="Times New Roman"/>
          <w:b/>
          <w:vanish/>
        </w:rPr>
      </w:pPr>
    </w:p>
    <w:p w14:paraId="0E6DD6EB" w14:textId="77777777" w:rsidR="00A83B65" w:rsidRPr="00376E21"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Patent katkısı</w:t>
      </w:r>
    </w:p>
    <w:p w14:paraId="26DAB968" w14:textId="77777777" w:rsidR="00A83B65" w:rsidRDefault="00A83B65" w:rsidP="00A83B65">
      <w:pPr>
        <w:spacing w:after="0" w:line="240" w:lineRule="auto"/>
        <w:jc w:val="both"/>
        <w:rPr>
          <w:rFonts w:asciiTheme="majorBidi" w:hAnsiTheme="majorBidi" w:cstheme="majorBidi"/>
          <w:b/>
          <w:bCs/>
          <w:i/>
          <w:iCs/>
        </w:rPr>
      </w:pPr>
    </w:p>
    <w:p w14:paraId="3007A1ED" w14:textId="77777777" w:rsidR="00A83B65" w:rsidRPr="00376E21"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Patent katkıları ödeyen tüccar, nakliye şirketleri, oteller, barlar, sınai ürün üreticileri, banka, </w:t>
      </w:r>
      <w:proofErr w:type="spellStart"/>
      <w:r w:rsidRPr="00357C2C">
        <w:rPr>
          <w:rFonts w:ascii="Times New Roman" w:eastAsia="Arial Unicode MS" w:hAnsi="Times New Roman" w:cs="Times New Roman"/>
        </w:rPr>
        <w:t>casino</w:t>
      </w:r>
      <w:proofErr w:type="spellEnd"/>
      <w:r w:rsidRPr="00357C2C">
        <w:rPr>
          <w:rFonts w:ascii="Times New Roman" w:eastAsia="Arial Unicode MS" w:hAnsi="Times New Roman" w:cs="Times New Roman"/>
        </w:rPr>
        <w:t xml:space="preserve">, girişimciler, maden şirketleri vb. faaliyet gösterdikleri </w:t>
      </w:r>
      <w:r>
        <w:rPr>
          <w:rFonts w:ascii="Times New Roman" w:eastAsia="Arial Unicode MS" w:hAnsi="Times New Roman" w:cs="Times New Roman"/>
        </w:rPr>
        <w:t>yere uygulanan kira bedeli</w:t>
      </w:r>
      <w:r w:rsidRPr="00357C2C">
        <w:rPr>
          <w:rFonts w:ascii="Times New Roman" w:eastAsia="Arial Unicode MS" w:hAnsi="Times New Roman" w:cs="Times New Roman"/>
        </w:rPr>
        <w:t xml:space="preserve"> üzerinden %</w:t>
      </w:r>
      <w:r>
        <w:rPr>
          <w:rFonts w:ascii="Times New Roman" w:eastAsia="Arial Unicode MS" w:hAnsi="Times New Roman" w:cs="Times New Roman"/>
        </w:rPr>
        <w:t xml:space="preserve"> </w:t>
      </w:r>
      <w:r w:rsidRPr="00357C2C">
        <w:rPr>
          <w:rFonts w:ascii="Times New Roman" w:eastAsia="Arial Unicode MS" w:hAnsi="Times New Roman" w:cs="Times New Roman"/>
        </w:rPr>
        <w:t>10 olarak uygulanır.</w:t>
      </w:r>
    </w:p>
    <w:p w14:paraId="2FDBBE17" w14:textId="77777777" w:rsidR="00A83B65" w:rsidRPr="00376E21" w:rsidRDefault="00A83B65" w:rsidP="00A83B65">
      <w:pPr>
        <w:spacing w:after="0" w:line="240" w:lineRule="auto"/>
        <w:jc w:val="both"/>
        <w:rPr>
          <w:rFonts w:asciiTheme="majorBidi" w:hAnsiTheme="majorBidi" w:cstheme="majorBidi"/>
          <w:b/>
          <w:bCs/>
          <w:i/>
          <w:iCs/>
        </w:rPr>
      </w:pPr>
    </w:p>
    <w:p w14:paraId="1C184CA7" w14:textId="77777777" w:rsidR="00A83B65" w:rsidRPr="00376E21" w:rsidRDefault="00A83B65" w:rsidP="00A83B65">
      <w:pPr>
        <w:pStyle w:val="ListParagraph"/>
        <w:numPr>
          <w:ilvl w:val="1"/>
          <w:numId w:val="27"/>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Lisans katkıları</w:t>
      </w:r>
    </w:p>
    <w:p w14:paraId="6B416367" w14:textId="77777777" w:rsidR="00A83B65" w:rsidRDefault="00A83B65" w:rsidP="00A83B65">
      <w:pPr>
        <w:spacing w:after="0" w:line="240" w:lineRule="auto"/>
        <w:jc w:val="both"/>
        <w:rPr>
          <w:rFonts w:ascii="Times New Roman" w:eastAsia="Arial Unicode MS" w:hAnsi="Times New Roman" w:cs="Times New Roman"/>
        </w:rPr>
      </w:pPr>
    </w:p>
    <w:p w14:paraId="468F6439" w14:textId="77777777" w:rsidR="00A83B65" w:rsidRPr="002A49D4"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Alkollü içecek satan </w:t>
      </w:r>
      <w:r>
        <w:rPr>
          <w:rFonts w:ascii="Times New Roman" w:eastAsia="Arial Unicode MS" w:hAnsi="Times New Roman" w:cs="Times New Roman"/>
        </w:rPr>
        <w:t>işletmeler</w:t>
      </w:r>
      <w:r w:rsidRPr="00357C2C">
        <w:rPr>
          <w:rFonts w:ascii="Times New Roman" w:eastAsia="Arial Unicode MS" w:hAnsi="Times New Roman" w:cs="Times New Roman"/>
        </w:rPr>
        <w:t xml:space="preserve"> ve kişiler</w:t>
      </w:r>
      <w:r>
        <w:rPr>
          <w:rFonts w:ascii="Times New Roman" w:eastAsia="Arial Unicode MS" w:hAnsi="Times New Roman" w:cs="Times New Roman"/>
        </w:rPr>
        <w:t xml:space="preserve"> lisans katkısı ödemek zorundadır. </w:t>
      </w:r>
      <w:r w:rsidRPr="00357C2C">
        <w:rPr>
          <w:rFonts w:ascii="Times New Roman" w:eastAsia="Arial Unicode MS" w:hAnsi="Times New Roman" w:cs="Times New Roman"/>
        </w:rPr>
        <w:t xml:space="preserve"> </w:t>
      </w:r>
      <w:r>
        <w:rPr>
          <w:rFonts w:ascii="Times New Roman" w:eastAsia="Arial Unicode MS" w:hAnsi="Times New Roman" w:cs="Times New Roman"/>
        </w:rPr>
        <w:t xml:space="preserve">Vergi oranı </w:t>
      </w:r>
      <w:r w:rsidRPr="00357C2C">
        <w:rPr>
          <w:rFonts w:ascii="Times New Roman" w:eastAsia="Arial Unicode MS" w:hAnsi="Times New Roman" w:cs="Times New Roman"/>
        </w:rPr>
        <w:t>bölgeye göre değişmektedir.</w:t>
      </w:r>
    </w:p>
    <w:p w14:paraId="0604B7A7" w14:textId="77777777" w:rsidR="00A83B65" w:rsidRDefault="00A83B65" w:rsidP="00A83B65">
      <w:pPr>
        <w:spacing w:after="0" w:line="240" w:lineRule="auto"/>
        <w:jc w:val="both"/>
        <w:rPr>
          <w:rFonts w:ascii="Times New Roman" w:eastAsia="Arial Unicode MS" w:hAnsi="Times New Roman" w:cs="Times New Roman"/>
        </w:rPr>
      </w:pPr>
    </w:p>
    <w:p w14:paraId="7E062614" w14:textId="77777777" w:rsidR="00A83B65" w:rsidRPr="00323257" w:rsidRDefault="00A83B65" w:rsidP="00A83B65">
      <w:pPr>
        <w:pStyle w:val="ListParagraph"/>
        <w:numPr>
          <w:ilvl w:val="0"/>
          <w:numId w:val="26"/>
        </w:numPr>
        <w:spacing w:after="0" w:line="278" w:lineRule="auto"/>
        <w:jc w:val="both"/>
        <w:rPr>
          <w:rFonts w:asciiTheme="majorBidi" w:hAnsiTheme="majorBidi"/>
          <w:b/>
          <w:bCs/>
        </w:rPr>
      </w:pPr>
      <w:r>
        <w:rPr>
          <w:rFonts w:asciiTheme="majorBidi" w:hAnsiTheme="majorBidi" w:cstheme="majorBidi"/>
          <w:b/>
          <w:bCs/>
        </w:rPr>
        <w:t xml:space="preserve">Götürü gelir vergisi </w:t>
      </w:r>
      <w:bookmarkStart w:id="1" w:name="_Toc435433721"/>
      <w:r>
        <w:rPr>
          <w:rFonts w:asciiTheme="majorBidi" w:hAnsiTheme="majorBidi" w:cstheme="majorBidi"/>
          <w:b/>
          <w:bCs/>
        </w:rPr>
        <w:t>(</w:t>
      </w:r>
      <w:proofErr w:type="spellStart"/>
      <w:r w:rsidRPr="00323257">
        <w:rPr>
          <w:rFonts w:asciiTheme="majorBidi" w:hAnsiTheme="majorBidi"/>
          <w:b/>
          <w:bCs/>
          <w:i/>
          <w:iCs/>
          <w:u w:val="single"/>
        </w:rPr>
        <w:t>Les</w:t>
      </w:r>
      <w:proofErr w:type="spellEnd"/>
      <w:r w:rsidRPr="00323257">
        <w:rPr>
          <w:rFonts w:asciiTheme="majorBidi" w:hAnsiTheme="majorBidi"/>
          <w:b/>
          <w:bCs/>
          <w:i/>
          <w:iCs/>
          <w:u w:val="single"/>
        </w:rPr>
        <w:t xml:space="preserve"> </w:t>
      </w:r>
      <w:proofErr w:type="spellStart"/>
      <w:r w:rsidRPr="00323257">
        <w:rPr>
          <w:rFonts w:asciiTheme="majorBidi" w:hAnsiTheme="majorBidi"/>
          <w:b/>
          <w:bCs/>
          <w:i/>
          <w:iCs/>
          <w:u w:val="single"/>
        </w:rPr>
        <w:t>impôts</w:t>
      </w:r>
      <w:proofErr w:type="spellEnd"/>
      <w:r w:rsidRPr="00323257">
        <w:rPr>
          <w:rFonts w:asciiTheme="majorBidi" w:hAnsiTheme="majorBidi"/>
          <w:b/>
          <w:bCs/>
          <w:i/>
          <w:iCs/>
          <w:u w:val="single"/>
        </w:rPr>
        <w:t xml:space="preserve"> </w:t>
      </w:r>
      <w:proofErr w:type="spellStart"/>
      <w:r w:rsidRPr="00323257">
        <w:rPr>
          <w:rFonts w:asciiTheme="majorBidi" w:hAnsiTheme="majorBidi"/>
          <w:b/>
          <w:bCs/>
          <w:i/>
          <w:iCs/>
          <w:u w:val="single"/>
        </w:rPr>
        <w:t>forfaitaires</w:t>
      </w:r>
      <w:proofErr w:type="spellEnd"/>
      <w:r w:rsidRPr="00323257">
        <w:rPr>
          <w:rFonts w:asciiTheme="majorBidi" w:hAnsiTheme="majorBidi"/>
          <w:b/>
          <w:bCs/>
          <w:i/>
          <w:iCs/>
          <w:u w:val="single"/>
        </w:rPr>
        <w:t xml:space="preserve"> sur le </w:t>
      </w:r>
      <w:proofErr w:type="spellStart"/>
      <w:r w:rsidRPr="00323257">
        <w:rPr>
          <w:rFonts w:asciiTheme="majorBidi" w:hAnsiTheme="majorBidi"/>
          <w:b/>
          <w:bCs/>
          <w:i/>
          <w:iCs/>
          <w:u w:val="single"/>
        </w:rPr>
        <w:t>revenu</w:t>
      </w:r>
      <w:bookmarkEnd w:id="1"/>
      <w:proofErr w:type="spellEnd"/>
      <w:r>
        <w:rPr>
          <w:rFonts w:asciiTheme="majorBidi" w:hAnsiTheme="majorBidi"/>
          <w:b/>
          <w:bCs/>
          <w:i/>
          <w:iCs/>
          <w:u w:val="single"/>
        </w:rPr>
        <w:t>)</w:t>
      </w:r>
    </w:p>
    <w:p w14:paraId="4CEFD81B" w14:textId="77777777" w:rsidR="00A83B65" w:rsidRDefault="00A83B65" w:rsidP="00A83B65">
      <w:pPr>
        <w:spacing w:after="0" w:line="240" w:lineRule="auto"/>
        <w:jc w:val="both"/>
        <w:rPr>
          <w:rFonts w:ascii="Times New Roman" w:eastAsia="Arial Unicode MS" w:hAnsi="Times New Roman" w:cs="Times New Roman"/>
        </w:rPr>
      </w:pPr>
    </w:p>
    <w:p w14:paraId="284273FA" w14:textId="77777777" w:rsidR="00A83B65" w:rsidRPr="0062520C" w:rsidRDefault="00A83B65" w:rsidP="00A83B65">
      <w:pPr>
        <w:pStyle w:val="ListParagraph"/>
        <w:numPr>
          <w:ilvl w:val="0"/>
          <w:numId w:val="30"/>
        </w:numPr>
        <w:spacing w:after="0" w:line="240" w:lineRule="auto"/>
        <w:jc w:val="both"/>
        <w:rPr>
          <w:rFonts w:ascii="Times New Roman" w:eastAsia="Arial Unicode MS" w:hAnsi="Times New Roman" w:cs="Times New Roman"/>
          <w:b/>
          <w:vanish/>
        </w:rPr>
      </w:pPr>
    </w:p>
    <w:p w14:paraId="18681471" w14:textId="77777777" w:rsidR="00A83B65" w:rsidRPr="0062520C" w:rsidRDefault="00A83B65" w:rsidP="00A83B65">
      <w:pPr>
        <w:pStyle w:val="ListParagraph"/>
        <w:numPr>
          <w:ilvl w:val="0"/>
          <w:numId w:val="30"/>
        </w:numPr>
        <w:spacing w:after="0" w:line="240" w:lineRule="auto"/>
        <w:jc w:val="both"/>
        <w:rPr>
          <w:rFonts w:ascii="Times New Roman" w:eastAsia="Arial Unicode MS" w:hAnsi="Times New Roman" w:cs="Times New Roman"/>
          <w:b/>
          <w:vanish/>
        </w:rPr>
      </w:pPr>
    </w:p>
    <w:p w14:paraId="6BE4E5A0" w14:textId="77777777" w:rsidR="00A83B65" w:rsidRPr="0062520C" w:rsidRDefault="00A83B65" w:rsidP="00A83B65">
      <w:pPr>
        <w:pStyle w:val="ListParagraph"/>
        <w:numPr>
          <w:ilvl w:val="0"/>
          <w:numId w:val="30"/>
        </w:numPr>
        <w:spacing w:after="0" w:line="240" w:lineRule="auto"/>
        <w:jc w:val="both"/>
        <w:rPr>
          <w:rFonts w:ascii="Times New Roman" w:eastAsia="Arial Unicode MS" w:hAnsi="Times New Roman" w:cs="Times New Roman"/>
          <w:b/>
          <w:vanish/>
        </w:rPr>
      </w:pPr>
    </w:p>
    <w:p w14:paraId="474A1C44" w14:textId="77777777" w:rsidR="00A83B65" w:rsidRPr="00376E21" w:rsidRDefault="00A83B65" w:rsidP="00A83B65">
      <w:pPr>
        <w:pStyle w:val="ListParagraph"/>
        <w:numPr>
          <w:ilvl w:val="1"/>
          <w:numId w:val="30"/>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Yol vergisi </w:t>
      </w:r>
      <w:r w:rsidRPr="00323257">
        <w:rPr>
          <w:rFonts w:ascii="Times New Roman" w:eastAsia="Arial Unicode MS" w:hAnsi="Times New Roman" w:cs="Times New Roman"/>
          <w:b/>
          <w:i/>
          <w:iCs/>
        </w:rPr>
        <w:t xml:space="preserve">(la </w:t>
      </w:r>
      <w:proofErr w:type="spellStart"/>
      <w:r w:rsidRPr="00323257">
        <w:rPr>
          <w:rFonts w:ascii="Times New Roman" w:eastAsia="Arial Unicode MS" w:hAnsi="Times New Roman" w:cs="Times New Roman"/>
          <w:b/>
          <w:i/>
          <w:iCs/>
        </w:rPr>
        <w:t>taxe</w:t>
      </w:r>
      <w:proofErr w:type="spellEnd"/>
      <w:r w:rsidRPr="00323257">
        <w:rPr>
          <w:rFonts w:ascii="Times New Roman" w:eastAsia="Arial Unicode MS" w:hAnsi="Times New Roman" w:cs="Times New Roman"/>
          <w:b/>
          <w:i/>
          <w:iCs/>
        </w:rPr>
        <w:t xml:space="preserve"> sur la </w:t>
      </w:r>
      <w:proofErr w:type="spellStart"/>
      <w:r w:rsidRPr="00323257">
        <w:rPr>
          <w:rFonts w:ascii="Times New Roman" w:eastAsia="Arial Unicode MS" w:hAnsi="Times New Roman" w:cs="Times New Roman"/>
          <w:b/>
          <w:i/>
          <w:iCs/>
        </w:rPr>
        <w:t>voirie</w:t>
      </w:r>
      <w:proofErr w:type="spellEnd"/>
      <w:r w:rsidRPr="00323257">
        <w:rPr>
          <w:rFonts w:ascii="Times New Roman" w:eastAsia="Arial Unicode MS" w:hAnsi="Times New Roman" w:cs="Times New Roman"/>
          <w:b/>
          <w:i/>
          <w:iCs/>
        </w:rPr>
        <w:t>)</w:t>
      </w:r>
    </w:p>
    <w:p w14:paraId="012B4156" w14:textId="77777777" w:rsidR="00A83B65" w:rsidRDefault="00A83B65" w:rsidP="00A83B65">
      <w:pPr>
        <w:spacing w:after="0" w:line="240" w:lineRule="auto"/>
        <w:jc w:val="both"/>
        <w:rPr>
          <w:rFonts w:ascii="Times New Roman" w:eastAsia="Arial Unicode MS" w:hAnsi="Times New Roman" w:cs="Times New Roman"/>
        </w:rPr>
      </w:pPr>
    </w:p>
    <w:p w14:paraId="7376318B" w14:textId="77777777" w:rsidR="00A83B65" w:rsidRPr="0062520C" w:rsidRDefault="00A83B65" w:rsidP="00A83B65">
      <w:pPr>
        <w:spacing w:after="0" w:line="240" w:lineRule="auto"/>
        <w:ind w:left="1065"/>
        <w:jc w:val="both"/>
        <w:rPr>
          <w:rFonts w:ascii="Times New Roman" w:eastAsia="Arial Unicode MS" w:hAnsi="Times New Roman" w:cs="Times New Roman"/>
        </w:rPr>
      </w:pPr>
      <w:r>
        <w:rPr>
          <w:rFonts w:ascii="Times New Roman" w:eastAsia="Arial Unicode MS" w:hAnsi="Times New Roman" w:cs="Times New Roman"/>
        </w:rPr>
        <w:t>Ticari ruhsat</w:t>
      </w:r>
      <w:r w:rsidRPr="0062520C">
        <w:rPr>
          <w:rFonts w:ascii="Times New Roman" w:eastAsia="Arial Unicode MS" w:hAnsi="Times New Roman" w:cs="Times New Roman"/>
        </w:rPr>
        <w:t xml:space="preserve"> vergisine tabi işletmeler ve konutlarda yaşayan aileler tarafından ödenen bir yerel vergidir. İşletmeler için bu vergi, patente vergisinin %5’i olarak belirlenirken, aileler için yıllık olarak tahsil edilir. Bamako'da yaşayan aileler 3.000 FCFA, diğer bölgelerde yaşayanlar ise 2.000 FCFA öder.</w:t>
      </w:r>
    </w:p>
    <w:p w14:paraId="18578F45" w14:textId="77777777" w:rsidR="00A83B65" w:rsidRPr="0062520C" w:rsidRDefault="00A83B65" w:rsidP="00A83B65">
      <w:pPr>
        <w:spacing w:after="0" w:line="240" w:lineRule="auto"/>
        <w:ind w:left="1065"/>
        <w:jc w:val="both"/>
        <w:rPr>
          <w:rFonts w:ascii="Times New Roman" w:eastAsia="Arial Unicode MS" w:hAnsi="Times New Roman" w:cs="Times New Roman"/>
        </w:rPr>
      </w:pPr>
    </w:p>
    <w:p w14:paraId="72200D20" w14:textId="77777777" w:rsidR="00A83B65" w:rsidRDefault="00A83B65" w:rsidP="00A83B65">
      <w:pPr>
        <w:spacing w:after="0" w:line="240" w:lineRule="auto"/>
        <w:ind w:left="1065"/>
        <w:jc w:val="both"/>
        <w:rPr>
          <w:rFonts w:ascii="Times New Roman" w:eastAsia="Arial Unicode MS" w:hAnsi="Times New Roman" w:cs="Times New Roman"/>
        </w:rPr>
      </w:pPr>
      <w:r w:rsidRPr="0062520C">
        <w:rPr>
          <w:rFonts w:ascii="Times New Roman" w:eastAsia="Arial Unicode MS" w:hAnsi="Times New Roman" w:cs="Times New Roman"/>
        </w:rPr>
        <w:t>Vergi tahsilatı, aileler için Bölgesel ve Yerel Kalkınma Vergisi ile birlikte yapılabilir. Uygulama esasları, Maliye Bakanı tarafından çıkarılacak bir yönetmelikle belirlenir.</w:t>
      </w:r>
    </w:p>
    <w:p w14:paraId="52A47444" w14:textId="77777777" w:rsidR="00A83B65" w:rsidRDefault="00A83B65" w:rsidP="00A83B65">
      <w:pPr>
        <w:spacing w:after="0" w:line="240" w:lineRule="auto"/>
        <w:jc w:val="both"/>
        <w:rPr>
          <w:rFonts w:ascii="Times New Roman" w:eastAsia="Arial Unicode MS" w:hAnsi="Times New Roman" w:cs="Times New Roman"/>
        </w:rPr>
      </w:pPr>
    </w:p>
    <w:p w14:paraId="0A0D476C" w14:textId="77777777" w:rsidR="00A83B65" w:rsidRPr="00376E21" w:rsidRDefault="00A83B65" w:rsidP="00A83B65">
      <w:pPr>
        <w:pStyle w:val="ListParagraph"/>
        <w:numPr>
          <w:ilvl w:val="1"/>
          <w:numId w:val="30"/>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Bölgesel ve yerel kalkınma vergileri </w:t>
      </w:r>
      <w:r w:rsidRPr="0062520C">
        <w:rPr>
          <w:rFonts w:ascii="Times New Roman" w:eastAsia="Arial Unicode MS" w:hAnsi="Times New Roman" w:cs="Times New Roman"/>
          <w:b/>
          <w:i/>
          <w:iCs/>
        </w:rPr>
        <w:t>(</w:t>
      </w:r>
      <w:proofErr w:type="spellStart"/>
      <w:r w:rsidRPr="0062520C">
        <w:rPr>
          <w:rFonts w:ascii="Times New Roman" w:eastAsia="Arial Unicode MS" w:hAnsi="Times New Roman" w:cs="Times New Roman"/>
          <w:b/>
          <w:i/>
          <w:iCs/>
        </w:rPr>
        <w:t>taxe</w:t>
      </w:r>
      <w:proofErr w:type="spellEnd"/>
      <w:r w:rsidRPr="0062520C">
        <w:rPr>
          <w:rFonts w:ascii="Times New Roman" w:eastAsia="Arial Unicode MS" w:hAnsi="Times New Roman" w:cs="Times New Roman"/>
          <w:b/>
          <w:i/>
          <w:iCs/>
        </w:rPr>
        <w:t xml:space="preserve"> de </w:t>
      </w:r>
      <w:proofErr w:type="spellStart"/>
      <w:r w:rsidRPr="0062520C">
        <w:rPr>
          <w:rFonts w:ascii="Times New Roman" w:eastAsia="Arial Unicode MS" w:hAnsi="Times New Roman" w:cs="Times New Roman"/>
          <w:b/>
          <w:i/>
          <w:iCs/>
        </w:rPr>
        <w:t>developpement</w:t>
      </w:r>
      <w:proofErr w:type="spellEnd"/>
      <w:r w:rsidRPr="0062520C">
        <w:rPr>
          <w:rFonts w:ascii="Times New Roman" w:eastAsia="Arial Unicode MS" w:hAnsi="Times New Roman" w:cs="Times New Roman"/>
          <w:b/>
          <w:i/>
          <w:iCs/>
        </w:rPr>
        <w:t xml:space="preserve"> </w:t>
      </w:r>
      <w:proofErr w:type="spellStart"/>
      <w:r w:rsidRPr="0062520C">
        <w:rPr>
          <w:rFonts w:ascii="Times New Roman" w:eastAsia="Arial Unicode MS" w:hAnsi="Times New Roman" w:cs="Times New Roman"/>
          <w:b/>
          <w:i/>
          <w:iCs/>
        </w:rPr>
        <w:t>regional</w:t>
      </w:r>
      <w:proofErr w:type="spellEnd"/>
      <w:r w:rsidRPr="0062520C">
        <w:rPr>
          <w:rFonts w:ascii="Times New Roman" w:eastAsia="Arial Unicode MS" w:hAnsi="Times New Roman" w:cs="Times New Roman"/>
          <w:b/>
          <w:i/>
          <w:iCs/>
        </w:rPr>
        <w:t xml:space="preserve"> et </w:t>
      </w:r>
      <w:proofErr w:type="spellStart"/>
      <w:r w:rsidRPr="0062520C">
        <w:rPr>
          <w:rFonts w:ascii="Times New Roman" w:eastAsia="Arial Unicode MS" w:hAnsi="Times New Roman" w:cs="Times New Roman"/>
          <w:b/>
          <w:i/>
          <w:iCs/>
        </w:rPr>
        <w:t>local</w:t>
      </w:r>
      <w:proofErr w:type="spellEnd"/>
      <w:r w:rsidRPr="0062520C">
        <w:rPr>
          <w:rFonts w:ascii="Times New Roman" w:eastAsia="Arial Unicode MS" w:hAnsi="Times New Roman" w:cs="Times New Roman"/>
          <w:b/>
          <w:i/>
          <w:iCs/>
        </w:rPr>
        <w:t>)</w:t>
      </w:r>
    </w:p>
    <w:p w14:paraId="3A79B13B" w14:textId="77777777" w:rsidR="00A83B65" w:rsidRDefault="00A83B65" w:rsidP="00A83B65">
      <w:pPr>
        <w:spacing w:after="0" w:line="240" w:lineRule="auto"/>
        <w:jc w:val="both"/>
        <w:rPr>
          <w:rFonts w:ascii="Times New Roman" w:eastAsia="Arial Unicode MS" w:hAnsi="Times New Roman" w:cs="Times New Roman"/>
        </w:rPr>
      </w:pPr>
    </w:p>
    <w:p w14:paraId="69910AB5"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14 yaşından büyük ve Mali’de yaşayan bireyler tarafından</w:t>
      </w:r>
      <w:r w:rsidRPr="0062520C">
        <w:rPr>
          <w:rFonts w:ascii="Times New Roman" w:eastAsia="Arial Unicode MS" w:hAnsi="Times New Roman" w:cs="Times New Roman"/>
        </w:rPr>
        <w:t xml:space="preserve"> </w:t>
      </w:r>
      <w:r w:rsidRPr="00357C2C">
        <w:rPr>
          <w:rFonts w:ascii="Times New Roman" w:eastAsia="Arial Unicode MS" w:hAnsi="Times New Roman" w:cs="Times New Roman"/>
        </w:rPr>
        <w:t>ödenen bir vergidir. Yaşanılan bölgeye göre 875-3.000 FCFA arasında belirlenmiştir.</w:t>
      </w:r>
    </w:p>
    <w:p w14:paraId="7C54BFA1" w14:textId="77777777" w:rsidR="00A83B65" w:rsidRPr="0062520C" w:rsidRDefault="00A83B65" w:rsidP="00A83B65">
      <w:pPr>
        <w:pStyle w:val="ListParagraph"/>
        <w:numPr>
          <w:ilvl w:val="1"/>
          <w:numId w:val="30"/>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Hayvan sahiplerine uygulanan vergi</w:t>
      </w:r>
      <w:r w:rsidRPr="0062520C">
        <w:rPr>
          <w:rFonts w:ascii="Times New Roman" w:eastAsia="Arial Unicode MS" w:hAnsi="Times New Roman" w:cs="Times New Roman"/>
          <w:b/>
          <w:i/>
          <w:iCs/>
        </w:rPr>
        <w:t xml:space="preserve"> (</w:t>
      </w:r>
      <w:proofErr w:type="spellStart"/>
      <w:r w:rsidRPr="0062520C">
        <w:rPr>
          <w:rFonts w:ascii="Times New Roman" w:eastAsia="Arial Unicode MS" w:hAnsi="Times New Roman" w:cs="Times New Roman"/>
          <w:b/>
          <w:i/>
          <w:iCs/>
        </w:rPr>
        <w:t>taxe</w:t>
      </w:r>
      <w:proofErr w:type="spellEnd"/>
      <w:r w:rsidRPr="0062520C">
        <w:rPr>
          <w:rFonts w:ascii="Times New Roman" w:eastAsia="Arial Unicode MS" w:hAnsi="Times New Roman" w:cs="Times New Roman"/>
          <w:b/>
          <w:i/>
          <w:iCs/>
        </w:rPr>
        <w:t xml:space="preserve"> sur le </w:t>
      </w:r>
      <w:proofErr w:type="spellStart"/>
      <w:r w:rsidRPr="0062520C">
        <w:rPr>
          <w:rFonts w:ascii="Times New Roman" w:eastAsia="Arial Unicode MS" w:hAnsi="Times New Roman" w:cs="Times New Roman"/>
          <w:b/>
          <w:i/>
          <w:iCs/>
        </w:rPr>
        <w:t>betail</w:t>
      </w:r>
      <w:proofErr w:type="spellEnd"/>
      <w:r w:rsidRPr="0062520C">
        <w:rPr>
          <w:rFonts w:ascii="Times New Roman" w:eastAsia="Arial Unicode MS" w:hAnsi="Times New Roman" w:cs="Times New Roman"/>
          <w:b/>
          <w:i/>
          <w:iCs/>
        </w:rPr>
        <w:t>)</w:t>
      </w:r>
    </w:p>
    <w:p w14:paraId="5A4889AF" w14:textId="77777777" w:rsidR="00A83B65" w:rsidRDefault="00A83B65" w:rsidP="00A83B65">
      <w:pPr>
        <w:spacing w:after="0" w:line="240" w:lineRule="auto"/>
        <w:jc w:val="both"/>
        <w:rPr>
          <w:rFonts w:asciiTheme="majorBidi" w:hAnsiTheme="majorBidi" w:cstheme="majorBidi"/>
          <w:b/>
          <w:bCs/>
          <w:i/>
          <w:iCs/>
        </w:rPr>
      </w:pPr>
    </w:p>
    <w:p w14:paraId="2BD6E4B4"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Yetiştirilen her bir canlı hayvan başına aşağıdaki tutarlarda alınan bir vergidir.</w:t>
      </w:r>
    </w:p>
    <w:p w14:paraId="6E1096F8" w14:textId="77777777" w:rsidR="00A83B65" w:rsidRPr="00357C2C" w:rsidRDefault="00A83B65" w:rsidP="00A83B65">
      <w:pPr>
        <w:spacing w:after="0" w:line="240" w:lineRule="auto"/>
        <w:ind w:left="1134"/>
        <w:jc w:val="both"/>
        <w:rPr>
          <w:rFonts w:ascii="Times New Roman" w:eastAsia="Arial Unicode MS" w:hAnsi="Times New Roman" w:cs="Times New Roman"/>
        </w:rPr>
      </w:pPr>
    </w:p>
    <w:p w14:paraId="0D7C902C"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At</w:t>
      </w:r>
      <w:r w:rsidRPr="00357C2C">
        <w:rPr>
          <w:rFonts w:ascii="Times New Roman" w:eastAsia="Arial Unicode MS" w:hAnsi="Times New Roman" w:cs="Times New Roman"/>
        </w:rPr>
        <w:tab/>
        <w:t xml:space="preserve">  : 800 FCFA</w:t>
      </w:r>
    </w:p>
    <w:p w14:paraId="7EB3A6FF"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Deve</w:t>
      </w:r>
      <w:r w:rsidRPr="00357C2C">
        <w:rPr>
          <w:rFonts w:ascii="Times New Roman" w:eastAsia="Arial Unicode MS" w:hAnsi="Times New Roman" w:cs="Times New Roman"/>
        </w:rPr>
        <w:tab/>
        <w:t xml:space="preserve">  : 300 FCFA</w:t>
      </w:r>
    </w:p>
    <w:p w14:paraId="4D1A7B9F"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Sığır      : 250 FCFA</w:t>
      </w:r>
    </w:p>
    <w:p w14:paraId="0C056DB0"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Eşek      : 100 FCFA</w:t>
      </w:r>
    </w:p>
    <w:p w14:paraId="474DB421"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Keçi/Koyun : 50 FCFA</w:t>
      </w:r>
    </w:p>
    <w:p w14:paraId="0B0442DD" w14:textId="77777777" w:rsidR="00A83B65" w:rsidRDefault="00A83B65" w:rsidP="00A83B65">
      <w:pPr>
        <w:spacing w:after="0" w:line="240" w:lineRule="auto"/>
        <w:jc w:val="both"/>
        <w:rPr>
          <w:rFonts w:ascii="Times New Roman" w:eastAsia="Arial Unicode MS" w:hAnsi="Times New Roman" w:cs="Times New Roman"/>
        </w:rPr>
      </w:pPr>
    </w:p>
    <w:p w14:paraId="3D85C8D7" w14:textId="77777777" w:rsidR="00A83B65" w:rsidRPr="00323257" w:rsidRDefault="00A83B65" w:rsidP="00A83B65">
      <w:pPr>
        <w:pStyle w:val="ListParagraph"/>
        <w:numPr>
          <w:ilvl w:val="0"/>
          <w:numId w:val="26"/>
        </w:numPr>
        <w:spacing w:after="0" w:line="278" w:lineRule="auto"/>
        <w:jc w:val="both"/>
        <w:rPr>
          <w:rFonts w:asciiTheme="majorBidi" w:hAnsiTheme="majorBidi"/>
          <w:b/>
          <w:bCs/>
        </w:rPr>
      </w:pPr>
      <w:r>
        <w:rPr>
          <w:rFonts w:asciiTheme="majorBidi" w:hAnsiTheme="majorBidi" w:cstheme="majorBidi"/>
          <w:b/>
          <w:bCs/>
        </w:rPr>
        <w:t xml:space="preserve">Doğrudan vergilere benzer vergiler </w:t>
      </w:r>
      <w:r w:rsidRPr="0004699A">
        <w:rPr>
          <w:rFonts w:asciiTheme="majorBidi" w:hAnsiTheme="majorBidi" w:cstheme="majorBidi"/>
          <w:b/>
          <w:bCs/>
          <w:i/>
          <w:iCs/>
        </w:rPr>
        <w:t>(</w:t>
      </w:r>
      <w:proofErr w:type="spellStart"/>
      <w:r w:rsidRPr="0004699A">
        <w:rPr>
          <w:rFonts w:asciiTheme="majorBidi" w:hAnsiTheme="majorBidi" w:cstheme="majorBidi"/>
          <w:b/>
          <w:bCs/>
          <w:i/>
          <w:iCs/>
        </w:rPr>
        <w:t>Impots</w:t>
      </w:r>
      <w:proofErr w:type="spellEnd"/>
      <w:r w:rsidRPr="0004699A">
        <w:rPr>
          <w:rFonts w:asciiTheme="majorBidi" w:hAnsiTheme="majorBidi" w:cstheme="majorBidi"/>
          <w:b/>
          <w:bCs/>
          <w:i/>
          <w:iCs/>
        </w:rPr>
        <w:t xml:space="preserve"> </w:t>
      </w:r>
      <w:proofErr w:type="spellStart"/>
      <w:r w:rsidRPr="0004699A">
        <w:rPr>
          <w:rFonts w:ascii="Times New Roman" w:eastAsia="Arial Unicode MS" w:hAnsi="Times New Roman" w:cs="Times New Roman"/>
          <w:b/>
          <w:i/>
          <w:iCs/>
        </w:rPr>
        <w:t>assimilés</w:t>
      </w:r>
      <w:proofErr w:type="spellEnd"/>
      <w:r w:rsidRPr="0004699A">
        <w:rPr>
          <w:rFonts w:ascii="Times New Roman" w:eastAsia="Arial Unicode MS" w:hAnsi="Times New Roman" w:cs="Times New Roman"/>
          <w:b/>
          <w:i/>
          <w:iCs/>
        </w:rPr>
        <w:t xml:space="preserve"> </w:t>
      </w:r>
      <w:proofErr w:type="spellStart"/>
      <w:r w:rsidRPr="0004699A">
        <w:rPr>
          <w:rFonts w:ascii="Times New Roman" w:eastAsia="Arial Unicode MS" w:hAnsi="Times New Roman" w:cs="Times New Roman"/>
          <w:b/>
          <w:i/>
          <w:iCs/>
        </w:rPr>
        <w:t>aux</w:t>
      </w:r>
      <w:proofErr w:type="spellEnd"/>
      <w:r w:rsidRPr="0004699A">
        <w:rPr>
          <w:rFonts w:ascii="Times New Roman" w:eastAsia="Arial Unicode MS" w:hAnsi="Times New Roman" w:cs="Times New Roman"/>
          <w:b/>
          <w:i/>
          <w:iCs/>
        </w:rPr>
        <w:t xml:space="preserve"> </w:t>
      </w:r>
      <w:proofErr w:type="spellStart"/>
      <w:r w:rsidRPr="0004699A">
        <w:rPr>
          <w:rFonts w:ascii="Times New Roman" w:eastAsia="Arial Unicode MS" w:hAnsi="Times New Roman" w:cs="Times New Roman"/>
          <w:b/>
          <w:i/>
          <w:iCs/>
        </w:rPr>
        <w:t>impots</w:t>
      </w:r>
      <w:proofErr w:type="spellEnd"/>
      <w:r w:rsidRPr="0004699A">
        <w:rPr>
          <w:rFonts w:ascii="Times New Roman" w:eastAsia="Arial Unicode MS" w:hAnsi="Times New Roman" w:cs="Times New Roman"/>
          <w:b/>
          <w:i/>
          <w:iCs/>
        </w:rPr>
        <w:t xml:space="preserve"> </w:t>
      </w:r>
      <w:proofErr w:type="spellStart"/>
      <w:r w:rsidRPr="0004699A">
        <w:rPr>
          <w:rFonts w:ascii="Times New Roman" w:eastAsia="Arial Unicode MS" w:hAnsi="Times New Roman" w:cs="Times New Roman"/>
          <w:b/>
          <w:i/>
          <w:iCs/>
        </w:rPr>
        <w:t>directs</w:t>
      </w:r>
      <w:proofErr w:type="spellEnd"/>
      <w:r w:rsidRPr="0004699A">
        <w:rPr>
          <w:rFonts w:ascii="Times New Roman" w:eastAsia="Arial Unicode MS" w:hAnsi="Times New Roman" w:cs="Times New Roman"/>
          <w:b/>
          <w:i/>
          <w:iCs/>
        </w:rPr>
        <w:t>):</w:t>
      </w:r>
    </w:p>
    <w:p w14:paraId="5076AE8E" w14:textId="77777777" w:rsidR="00A83B65" w:rsidRDefault="00A83B65" w:rsidP="00A83B65">
      <w:pPr>
        <w:spacing w:after="0" w:line="240" w:lineRule="auto"/>
        <w:jc w:val="both"/>
        <w:rPr>
          <w:rFonts w:ascii="Times New Roman" w:eastAsia="Arial Unicode MS" w:hAnsi="Times New Roman" w:cs="Times New Roman"/>
        </w:rPr>
      </w:pPr>
    </w:p>
    <w:p w14:paraId="74135E3E" w14:textId="77777777" w:rsidR="00A83B65" w:rsidRPr="005A05F1" w:rsidRDefault="00A83B65" w:rsidP="00A83B65">
      <w:pPr>
        <w:pStyle w:val="ListParagraph"/>
        <w:numPr>
          <w:ilvl w:val="0"/>
          <w:numId w:val="31"/>
        </w:numPr>
        <w:spacing w:after="0" w:line="240" w:lineRule="auto"/>
        <w:jc w:val="both"/>
        <w:rPr>
          <w:rFonts w:ascii="Times New Roman" w:eastAsia="Arial Unicode MS" w:hAnsi="Times New Roman" w:cs="Times New Roman"/>
          <w:b/>
          <w:vanish/>
        </w:rPr>
      </w:pPr>
    </w:p>
    <w:p w14:paraId="26135681" w14:textId="77777777" w:rsidR="00A83B65" w:rsidRPr="005A05F1" w:rsidRDefault="00A83B65" w:rsidP="00A83B65">
      <w:pPr>
        <w:pStyle w:val="ListParagraph"/>
        <w:numPr>
          <w:ilvl w:val="0"/>
          <w:numId w:val="31"/>
        </w:numPr>
        <w:spacing w:after="0" w:line="240" w:lineRule="auto"/>
        <w:jc w:val="both"/>
        <w:rPr>
          <w:rFonts w:ascii="Times New Roman" w:eastAsia="Arial Unicode MS" w:hAnsi="Times New Roman" w:cs="Times New Roman"/>
          <w:b/>
          <w:vanish/>
        </w:rPr>
      </w:pPr>
    </w:p>
    <w:p w14:paraId="4EEA4E95" w14:textId="77777777" w:rsidR="00A83B65" w:rsidRPr="005A05F1" w:rsidRDefault="00A83B65" w:rsidP="00A83B65">
      <w:pPr>
        <w:pStyle w:val="ListParagraph"/>
        <w:numPr>
          <w:ilvl w:val="0"/>
          <w:numId w:val="31"/>
        </w:numPr>
        <w:spacing w:after="0" w:line="240" w:lineRule="auto"/>
        <w:jc w:val="both"/>
        <w:rPr>
          <w:rFonts w:ascii="Times New Roman" w:eastAsia="Arial Unicode MS" w:hAnsi="Times New Roman" w:cs="Times New Roman"/>
          <w:b/>
          <w:vanish/>
        </w:rPr>
      </w:pPr>
    </w:p>
    <w:p w14:paraId="0DD57B0E" w14:textId="77777777" w:rsidR="00A83B65" w:rsidRPr="005A05F1" w:rsidRDefault="00A83B65" w:rsidP="00A83B65">
      <w:pPr>
        <w:pStyle w:val="ListParagraph"/>
        <w:numPr>
          <w:ilvl w:val="0"/>
          <w:numId w:val="31"/>
        </w:numPr>
        <w:spacing w:after="0" w:line="240" w:lineRule="auto"/>
        <w:jc w:val="both"/>
        <w:rPr>
          <w:rFonts w:ascii="Times New Roman" w:eastAsia="Arial Unicode MS" w:hAnsi="Times New Roman" w:cs="Times New Roman"/>
          <w:b/>
          <w:vanish/>
        </w:rPr>
      </w:pPr>
    </w:p>
    <w:p w14:paraId="51DE8228" w14:textId="77777777" w:rsidR="00A83B65" w:rsidRPr="0062520C"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İşverenler tarafından ödenecek sabit oranlı katkı payı </w:t>
      </w:r>
      <w:r w:rsidRPr="005A05F1">
        <w:rPr>
          <w:rFonts w:ascii="Times New Roman" w:eastAsia="Arial Unicode MS" w:hAnsi="Times New Roman" w:cs="Times New Roman"/>
          <w:b/>
          <w:i/>
          <w:iCs/>
        </w:rPr>
        <w:t>(CFE)</w:t>
      </w:r>
    </w:p>
    <w:p w14:paraId="6034099A" w14:textId="77777777" w:rsidR="00A83B65" w:rsidRDefault="00A83B65" w:rsidP="00A83B65">
      <w:pPr>
        <w:spacing w:after="0" w:line="240" w:lineRule="auto"/>
        <w:jc w:val="both"/>
        <w:rPr>
          <w:rFonts w:ascii="Times New Roman" w:eastAsia="Arial Unicode MS" w:hAnsi="Times New Roman" w:cs="Times New Roman"/>
        </w:rPr>
      </w:pPr>
    </w:p>
    <w:p w14:paraId="47614751"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Kurumlar vergisi veya sınai ve ticari gelir vergisi ile tarımsal kar vergisine tabi olan tüm kişi ve şirketler bu katkıya tabidir. İşveren tarafından çalışanların brüt ücret/maaşları üzerinden % </w:t>
      </w:r>
      <w:r>
        <w:rPr>
          <w:rFonts w:ascii="Times New Roman" w:eastAsia="Arial Unicode MS" w:hAnsi="Times New Roman" w:cs="Times New Roman"/>
        </w:rPr>
        <w:t>3,5 olarak ödenen bir vergidir.</w:t>
      </w:r>
    </w:p>
    <w:p w14:paraId="79F9B741" w14:textId="77777777" w:rsidR="00A83B65" w:rsidRDefault="00A83B65" w:rsidP="00A83B65">
      <w:pPr>
        <w:spacing w:after="0" w:line="240" w:lineRule="auto"/>
        <w:jc w:val="both"/>
        <w:rPr>
          <w:rFonts w:ascii="Times New Roman" w:eastAsia="Arial Unicode MS" w:hAnsi="Times New Roman" w:cs="Times New Roman"/>
        </w:rPr>
      </w:pPr>
    </w:p>
    <w:p w14:paraId="7BF827BB" w14:textId="77777777" w:rsidR="00A83B65" w:rsidRPr="0062520C"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Ateşli silahlara uygulanan vergiler </w:t>
      </w:r>
      <w:r w:rsidRPr="005A05F1">
        <w:rPr>
          <w:rFonts w:ascii="Times New Roman" w:eastAsia="Arial Unicode MS" w:hAnsi="Times New Roman" w:cs="Times New Roman"/>
          <w:b/>
          <w:i/>
          <w:iCs/>
        </w:rPr>
        <w:t>(</w:t>
      </w:r>
      <w:proofErr w:type="spellStart"/>
      <w:r w:rsidRPr="005A05F1">
        <w:rPr>
          <w:rFonts w:ascii="Times New Roman" w:eastAsia="Arial Unicode MS" w:hAnsi="Times New Roman" w:cs="Times New Roman"/>
          <w:b/>
          <w:i/>
          <w:iCs/>
        </w:rPr>
        <w:t>taxe</w:t>
      </w:r>
      <w:proofErr w:type="spellEnd"/>
      <w:r w:rsidRPr="005A05F1">
        <w:rPr>
          <w:rFonts w:ascii="Times New Roman" w:eastAsia="Arial Unicode MS" w:hAnsi="Times New Roman" w:cs="Times New Roman"/>
          <w:b/>
          <w:i/>
          <w:iCs/>
        </w:rPr>
        <w:t xml:space="preserve"> sur </w:t>
      </w:r>
      <w:proofErr w:type="spellStart"/>
      <w:r w:rsidRPr="005A05F1">
        <w:rPr>
          <w:rFonts w:ascii="Times New Roman" w:eastAsia="Arial Unicode MS" w:hAnsi="Times New Roman" w:cs="Times New Roman"/>
          <w:b/>
          <w:i/>
          <w:iCs/>
        </w:rPr>
        <w:t>les</w:t>
      </w:r>
      <w:proofErr w:type="spellEnd"/>
      <w:r w:rsidRPr="005A05F1">
        <w:rPr>
          <w:rFonts w:ascii="Times New Roman" w:eastAsia="Arial Unicode MS" w:hAnsi="Times New Roman" w:cs="Times New Roman"/>
          <w:b/>
          <w:i/>
          <w:iCs/>
        </w:rPr>
        <w:t xml:space="preserve"> </w:t>
      </w:r>
      <w:proofErr w:type="spellStart"/>
      <w:r w:rsidRPr="005A05F1">
        <w:rPr>
          <w:rFonts w:ascii="Times New Roman" w:eastAsia="Arial Unicode MS" w:hAnsi="Times New Roman" w:cs="Times New Roman"/>
          <w:b/>
          <w:i/>
          <w:iCs/>
        </w:rPr>
        <w:t>armes</w:t>
      </w:r>
      <w:proofErr w:type="spellEnd"/>
      <w:r w:rsidRPr="005A05F1">
        <w:rPr>
          <w:rFonts w:ascii="Times New Roman" w:eastAsia="Arial Unicode MS" w:hAnsi="Times New Roman" w:cs="Times New Roman"/>
          <w:b/>
          <w:i/>
          <w:iCs/>
        </w:rPr>
        <w:t xml:space="preserve"> a </w:t>
      </w:r>
      <w:proofErr w:type="spellStart"/>
      <w:r w:rsidRPr="005A05F1">
        <w:rPr>
          <w:rFonts w:ascii="Times New Roman" w:eastAsia="Arial Unicode MS" w:hAnsi="Times New Roman" w:cs="Times New Roman"/>
          <w:b/>
          <w:i/>
          <w:iCs/>
        </w:rPr>
        <w:t>feu</w:t>
      </w:r>
      <w:proofErr w:type="spellEnd"/>
      <w:r w:rsidRPr="005A05F1">
        <w:rPr>
          <w:rFonts w:ascii="Times New Roman" w:eastAsia="Arial Unicode MS" w:hAnsi="Times New Roman" w:cs="Times New Roman"/>
          <w:b/>
          <w:i/>
          <w:iCs/>
        </w:rPr>
        <w:t>)</w:t>
      </w:r>
    </w:p>
    <w:p w14:paraId="7A191928" w14:textId="77777777" w:rsidR="00A83B65" w:rsidRDefault="00A83B65" w:rsidP="00A83B65">
      <w:pPr>
        <w:spacing w:after="0" w:line="240" w:lineRule="auto"/>
        <w:jc w:val="both"/>
        <w:rPr>
          <w:rFonts w:ascii="Times New Roman" w:eastAsia="Arial Unicode MS" w:hAnsi="Times New Roman" w:cs="Times New Roman"/>
        </w:rPr>
      </w:pPr>
    </w:p>
    <w:p w14:paraId="2FE706D9"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Tabanca: 5.000</w:t>
      </w:r>
      <w:r w:rsidRPr="005A05F1">
        <w:rPr>
          <w:rFonts w:ascii="Times New Roman" w:eastAsia="Arial Unicode MS" w:hAnsi="Times New Roman" w:cs="Times New Roman"/>
        </w:rPr>
        <w:t xml:space="preserve"> </w:t>
      </w:r>
      <w:r w:rsidRPr="00357C2C">
        <w:rPr>
          <w:rFonts w:ascii="Times New Roman" w:eastAsia="Arial Unicode MS" w:hAnsi="Times New Roman" w:cs="Times New Roman"/>
        </w:rPr>
        <w:t>FCFA</w:t>
      </w:r>
    </w:p>
    <w:p w14:paraId="4CFE7B4A"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Kalibre 7mm’den büyük :7.500</w:t>
      </w:r>
      <w:r w:rsidRPr="005A05F1">
        <w:rPr>
          <w:rFonts w:ascii="Times New Roman" w:eastAsia="Arial Unicode MS" w:hAnsi="Times New Roman" w:cs="Times New Roman"/>
        </w:rPr>
        <w:t xml:space="preserve"> </w:t>
      </w:r>
      <w:r w:rsidRPr="00357C2C">
        <w:rPr>
          <w:rFonts w:ascii="Times New Roman" w:eastAsia="Arial Unicode MS" w:hAnsi="Times New Roman" w:cs="Times New Roman"/>
        </w:rPr>
        <w:t>FCFA</w:t>
      </w:r>
    </w:p>
    <w:p w14:paraId="59CC9229"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 xml:space="preserve">5.5 mm-6 mm </w:t>
      </w:r>
      <w:proofErr w:type="spellStart"/>
      <w:r w:rsidRPr="00357C2C">
        <w:rPr>
          <w:rFonts w:ascii="Times New Roman" w:eastAsia="Arial Unicode MS" w:hAnsi="Times New Roman" w:cs="Times New Roman"/>
        </w:rPr>
        <w:t>karabin</w:t>
      </w:r>
      <w:proofErr w:type="spellEnd"/>
      <w:r w:rsidRPr="00357C2C">
        <w:rPr>
          <w:rFonts w:ascii="Times New Roman" w:eastAsia="Arial Unicode MS" w:hAnsi="Times New Roman" w:cs="Times New Roman"/>
        </w:rPr>
        <w:t>: 1.250</w:t>
      </w:r>
      <w:r w:rsidRPr="005A05F1">
        <w:rPr>
          <w:rFonts w:ascii="Times New Roman" w:eastAsia="Arial Unicode MS" w:hAnsi="Times New Roman" w:cs="Times New Roman"/>
        </w:rPr>
        <w:t xml:space="preserve"> </w:t>
      </w:r>
      <w:r w:rsidRPr="00357C2C">
        <w:rPr>
          <w:rFonts w:ascii="Times New Roman" w:eastAsia="Arial Unicode MS" w:hAnsi="Times New Roman" w:cs="Times New Roman"/>
        </w:rPr>
        <w:t>FCFA</w:t>
      </w:r>
    </w:p>
    <w:p w14:paraId="1810054A"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 xml:space="preserve">9-12-14 mm </w:t>
      </w:r>
      <w:proofErr w:type="spellStart"/>
      <w:r w:rsidRPr="00357C2C">
        <w:rPr>
          <w:rFonts w:ascii="Times New Roman" w:eastAsia="Arial Unicode MS" w:hAnsi="Times New Roman" w:cs="Times New Roman"/>
        </w:rPr>
        <w:t>karabin</w:t>
      </w:r>
      <w:proofErr w:type="spellEnd"/>
      <w:r w:rsidRPr="00357C2C">
        <w:rPr>
          <w:rFonts w:ascii="Times New Roman" w:eastAsia="Arial Unicode MS" w:hAnsi="Times New Roman" w:cs="Times New Roman"/>
        </w:rPr>
        <w:t>: 1.250</w:t>
      </w:r>
      <w:r w:rsidRPr="005A05F1">
        <w:rPr>
          <w:rFonts w:ascii="Times New Roman" w:eastAsia="Arial Unicode MS" w:hAnsi="Times New Roman" w:cs="Times New Roman"/>
        </w:rPr>
        <w:t xml:space="preserve"> </w:t>
      </w:r>
      <w:r w:rsidRPr="00357C2C">
        <w:rPr>
          <w:rFonts w:ascii="Times New Roman" w:eastAsia="Arial Unicode MS" w:hAnsi="Times New Roman" w:cs="Times New Roman"/>
        </w:rPr>
        <w:t>FCFA</w:t>
      </w:r>
    </w:p>
    <w:p w14:paraId="39A7ABEB"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Diğer silahlar: 5.000</w:t>
      </w:r>
      <w:r w:rsidRPr="005A05F1">
        <w:rPr>
          <w:rFonts w:ascii="Times New Roman" w:eastAsia="Arial Unicode MS" w:hAnsi="Times New Roman" w:cs="Times New Roman"/>
        </w:rPr>
        <w:t xml:space="preserve"> </w:t>
      </w:r>
      <w:r w:rsidRPr="00357C2C">
        <w:rPr>
          <w:rFonts w:ascii="Times New Roman" w:eastAsia="Arial Unicode MS" w:hAnsi="Times New Roman" w:cs="Times New Roman"/>
        </w:rPr>
        <w:t>FCFA</w:t>
      </w:r>
    </w:p>
    <w:p w14:paraId="707B2D83" w14:textId="77777777" w:rsidR="00A83B65" w:rsidRDefault="00A83B65" w:rsidP="00A83B65">
      <w:pPr>
        <w:spacing w:after="0" w:line="240" w:lineRule="auto"/>
        <w:jc w:val="both"/>
        <w:rPr>
          <w:rFonts w:ascii="Times New Roman" w:eastAsia="Arial Unicode MS" w:hAnsi="Times New Roman" w:cs="Times New Roman"/>
        </w:rPr>
      </w:pPr>
    </w:p>
    <w:p w14:paraId="408DDDF2" w14:textId="77777777" w:rsidR="00A83B65" w:rsidRPr="0062520C"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Motorlu taşıt vergisi </w:t>
      </w:r>
      <w:r w:rsidRPr="005A05F1">
        <w:rPr>
          <w:rFonts w:ascii="Times New Roman" w:eastAsia="Arial Unicode MS" w:hAnsi="Times New Roman" w:cs="Times New Roman"/>
          <w:b/>
          <w:i/>
          <w:iCs/>
        </w:rPr>
        <w:t>(</w:t>
      </w:r>
      <w:proofErr w:type="spellStart"/>
      <w:r w:rsidRPr="005A05F1">
        <w:rPr>
          <w:rFonts w:ascii="Times New Roman" w:eastAsia="Arial Unicode MS" w:hAnsi="Times New Roman" w:cs="Times New Roman"/>
          <w:b/>
          <w:i/>
          <w:iCs/>
        </w:rPr>
        <w:t>taxe</w:t>
      </w:r>
      <w:proofErr w:type="spellEnd"/>
      <w:r w:rsidRPr="005A05F1">
        <w:rPr>
          <w:rFonts w:ascii="Times New Roman" w:eastAsia="Arial Unicode MS" w:hAnsi="Times New Roman" w:cs="Times New Roman"/>
          <w:b/>
          <w:i/>
          <w:iCs/>
        </w:rPr>
        <w:t xml:space="preserve"> sur </w:t>
      </w:r>
      <w:proofErr w:type="spellStart"/>
      <w:r w:rsidRPr="005A05F1">
        <w:rPr>
          <w:rFonts w:ascii="Times New Roman" w:eastAsia="Arial Unicode MS" w:hAnsi="Times New Roman" w:cs="Times New Roman"/>
          <w:b/>
          <w:i/>
          <w:iCs/>
        </w:rPr>
        <w:t>les</w:t>
      </w:r>
      <w:proofErr w:type="spellEnd"/>
      <w:r w:rsidRPr="005A05F1">
        <w:rPr>
          <w:rFonts w:ascii="Times New Roman" w:eastAsia="Arial Unicode MS" w:hAnsi="Times New Roman" w:cs="Times New Roman"/>
          <w:b/>
          <w:i/>
          <w:iCs/>
        </w:rPr>
        <w:t xml:space="preserve"> </w:t>
      </w:r>
      <w:proofErr w:type="spellStart"/>
      <w:r w:rsidRPr="005A05F1">
        <w:rPr>
          <w:rFonts w:ascii="Times New Roman" w:eastAsia="Arial Unicode MS" w:hAnsi="Times New Roman" w:cs="Times New Roman"/>
          <w:b/>
          <w:i/>
          <w:iCs/>
        </w:rPr>
        <w:t>vehicules</w:t>
      </w:r>
      <w:proofErr w:type="spellEnd"/>
      <w:r w:rsidRPr="005A05F1">
        <w:rPr>
          <w:rFonts w:ascii="Times New Roman" w:eastAsia="Arial Unicode MS" w:hAnsi="Times New Roman" w:cs="Times New Roman"/>
          <w:b/>
          <w:i/>
          <w:iCs/>
        </w:rPr>
        <w:t xml:space="preserve"> </w:t>
      </w:r>
      <w:proofErr w:type="spellStart"/>
      <w:r w:rsidRPr="005A05F1">
        <w:rPr>
          <w:rFonts w:ascii="Times New Roman" w:eastAsia="Arial Unicode MS" w:hAnsi="Times New Roman" w:cs="Times New Roman"/>
          <w:b/>
          <w:i/>
          <w:iCs/>
        </w:rPr>
        <w:t>automobiles</w:t>
      </w:r>
      <w:proofErr w:type="spellEnd"/>
      <w:r w:rsidRPr="005A05F1">
        <w:rPr>
          <w:rFonts w:ascii="Times New Roman" w:eastAsia="Arial Unicode MS" w:hAnsi="Times New Roman" w:cs="Times New Roman"/>
          <w:b/>
          <w:i/>
          <w:iCs/>
        </w:rPr>
        <w:t>)</w:t>
      </w:r>
    </w:p>
    <w:p w14:paraId="1D88615C"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p>
    <w:p w14:paraId="140BD519" w14:textId="77777777" w:rsidR="00A83B65" w:rsidRPr="005A05F1" w:rsidRDefault="00A83B65" w:rsidP="00A83B65">
      <w:pPr>
        <w:spacing w:after="0" w:line="240" w:lineRule="auto"/>
        <w:ind w:left="1701" w:firstLine="426"/>
        <w:contextualSpacing/>
        <w:jc w:val="both"/>
        <w:rPr>
          <w:rFonts w:ascii="Times New Roman" w:eastAsia="Arial Unicode MS" w:hAnsi="Times New Roman" w:cs="Times New Roman"/>
        </w:rPr>
      </w:pPr>
      <w:r w:rsidRPr="005A05F1">
        <w:rPr>
          <w:rFonts w:ascii="Times New Roman" w:eastAsia="Arial Unicode MS" w:hAnsi="Times New Roman" w:cs="Times New Roman"/>
        </w:rPr>
        <w:t>Otomobiller:</w:t>
      </w:r>
    </w:p>
    <w:p w14:paraId="24FAEF49"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2 ila 6 CV</w:t>
      </w:r>
      <w:r w:rsidRPr="00357C2C">
        <w:rPr>
          <w:rFonts w:ascii="Times New Roman" w:eastAsia="Arial Unicode MS" w:hAnsi="Times New Roman" w:cs="Times New Roman"/>
        </w:rPr>
        <w:tab/>
        <w:t>: 7.000 FCFA</w:t>
      </w:r>
    </w:p>
    <w:p w14:paraId="49BA76C5"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7 ila 9 CV</w:t>
      </w:r>
      <w:r w:rsidRPr="00357C2C">
        <w:rPr>
          <w:rFonts w:ascii="Times New Roman" w:eastAsia="Arial Unicode MS" w:hAnsi="Times New Roman" w:cs="Times New Roman"/>
        </w:rPr>
        <w:tab/>
        <w:t>: 13.000 FCFA</w:t>
      </w:r>
    </w:p>
    <w:p w14:paraId="116B46B3"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10 - 14 CV</w:t>
      </w:r>
      <w:r w:rsidRPr="00357C2C">
        <w:rPr>
          <w:rFonts w:ascii="Times New Roman" w:eastAsia="Arial Unicode MS" w:hAnsi="Times New Roman" w:cs="Times New Roman"/>
        </w:rPr>
        <w:tab/>
        <w:t xml:space="preserve">: 32.000 FCFA </w:t>
      </w:r>
    </w:p>
    <w:p w14:paraId="5B84006A"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15 - 19 CV</w:t>
      </w:r>
      <w:r w:rsidRPr="00357C2C">
        <w:rPr>
          <w:rFonts w:ascii="Times New Roman" w:eastAsia="Arial Unicode MS" w:hAnsi="Times New Roman" w:cs="Times New Roman"/>
        </w:rPr>
        <w:tab/>
        <w:t>: 50.000 FCFA</w:t>
      </w:r>
    </w:p>
    <w:p w14:paraId="7210D5F8"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20 CV ve üzeri  :75.000 FCFA</w:t>
      </w:r>
    </w:p>
    <w:p w14:paraId="0AED87C7"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p>
    <w:p w14:paraId="557E9A5C" w14:textId="77777777" w:rsidR="00A83B65" w:rsidRPr="005A05F1" w:rsidRDefault="00A83B65" w:rsidP="00A83B65">
      <w:pPr>
        <w:spacing w:after="0" w:line="240" w:lineRule="auto"/>
        <w:ind w:left="1701" w:firstLine="426"/>
        <w:contextualSpacing/>
        <w:jc w:val="both"/>
        <w:rPr>
          <w:rFonts w:ascii="Times New Roman" w:eastAsia="Arial Unicode MS" w:hAnsi="Times New Roman" w:cs="Times New Roman"/>
        </w:rPr>
      </w:pPr>
      <w:r w:rsidRPr="005A05F1">
        <w:rPr>
          <w:rFonts w:ascii="Times New Roman" w:eastAsia="Arial Unicode MS" w:hAnsi="Times New Roman" w:cs="Times New Roman"/>
        </w:rPr>
        <w:t>2 ya da 3 tekerlekli motorlu taşıtlar:</w:t>
      </w:r>
    </w:p>
    <w:p w14:paraId="74F496AE"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 xml:space="preserve">50cm³ altı </w:t>
      </w:r>
      <w:r w:rsidRPr="00357C2C">
        <w:rPr>
          <w:rFonts w:ascii="Times New Roman" w:eastAsia="Arial Unicode MS" w:hAnsi="Times New Roman" w:cs="Times New Roman"/>
        </w:rPr>
        <w:tab/>
        <w:t>: 3.000 FCFA</w:t>
      </w:r>
    </w:p>
    <w:p w14:paraId="66459A8D"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cm³</w:t>
      </w:r>
      <w:r w:rsidRPr="00357C2C">
        <w:rPr>
          <w:rFonts w:ascii="Times New Roman" w:eastAsia="Arial Unicode MS" w:hAnsi="Times New Roman" w:cs="Times New Roman"/>
        </w:rPr>
        <w:tab/>
      </w:r>
      <w:r>
        <w:rPr>
          <w:rFonts w:ascii="Times New Roman" w:eastAsia="Arial Unicode MS" w:hAnsi="Times New Roman" w:cs="Times New Roman"/>
        </w:rPr>
        <w:tab/>
      </w:r>
      <w:r w:rsidRPr="00357C2C">
        <w:rPr>
          <w:rFonts w:ascii="Times New Roman" w:eastAsia="Arial Unicode MS" w:hAnsi="Times New Roman" w:cs="Times New Roman"/>
        </w:rPr>
        <w:t>: 6.000 FCFA</w:t>
      </w:r>
    </w:p>
    <w:p w14:paraId="1747117B" w14:textId="77777777" w:rsidR="00A83B65"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125cm³  üzeri    : 12.000 FCFA</w:t>
      </w:r>
    </w:p>
    <w:p w14:paraId="1C7651A2" w14:textId="77777777" w:rsidR="00A83B65" w:rsidRDefault="00A83B65" w:rsidP="00A83B65">
      <w:pPr>
        <w:spacing w:after="0"/>
        <w:jc w:val="both"/>
        <w:rPr>
          <w:rFonts w:asciiTheme="majorBidi" w:hAnsiTheme="majorBidi" w:cstheme="majorBidi"/>
          <w:b/>
          <w:bCs/>
        </w:rPr>
      </w:pPr>
    </w:p>
    <w:p w14:paraId="0226854D" w14:textId="77777777" w:rsidR="00A83B65" w:rsidRPr="0062520C"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Bisiklet vergisi </w:t>
      </w:r>
      <w:r w:rsidRPr="003769C8">
        <w:rPr>
          <w:rFonts w:ascii="Times New Roman" w:eastAsia="Arial Unicode MS" w:hAnsi="Times New Roman" w:cs="Times New Roman"/>
          <w:b/>
          <w:i/>
          <w:iCs/>
        </w:rPr>
        <w:t xml:space="preserve">(la </w:t>
      </w:r>
      <w:proofErr w:type="spellStart"/>
      <w:r w:rsidRPr="003769C8">
        <w:rPr>
          <w:rFonts w:ascii="Times New Roman" w:eastAsia="Arial Unicode MS" w:hAnsi="Times New Roman" w:cs="Times New Roman"/>
          <w:b/>
          <w:i/>
          <w:iCs/>
        </w:rPr>
        <w:t>taxe</w:t>
      </w:r>
      <w:proofErr w:type="spellEnd"/>
      <w:r w:rsidRPr="003769C8">
        <w:rPr>
          <w:rFonts w:ascii="Times New Roman" w:eastAsia="Arial Unicode MS" w:hAnsi="Times New Roman" w:cs="Times New Roman"/>
          <w:b/>
          <w:i/>
          <w:iCs/>
        </w:rPr>
        <w:t xml:space="preserve"> sur </w:t>
      </w:r>
      <w:proofErr w:type="spellStart"/>
      <w:r w:rsidRPr="003769C8">
        <w:rPr>
          <w:rFonts w:ascii="Times New Roman" w:eastAsia="Arial Unicode MS" w:hAnsi="Times New Roman" w:cs="Times New Roman"/>
          <w:b/>
          <w:i/>
          <w:iCs/>
        </w:rPr>
        <w:t>les</w:t>
      </w:r>
      <w:proofErr w:type="spellEnd"/>
      <w:r w:rsidRPr="003769C8">
        <w:rPr>
          <w:rFonts w:ascii="Times New Roman" w:eastAsia="Arial Unicode MS" w:hAnsi="Times New Roman" w:cs="Times New Roman"/>
          <w:b/>
          <w:i/>
          <w:iCs/>
        </w:rPr>
        <w:t xml:space="preserve"> </w:t>
      </w:r>
      <w:proofErr w:type="spellStart"/>
      <w:r w:rsidRPr="003769C8">
        <w:rPr>
          <w:rFonts w:ascii="Times New Roman" w:eastAsia="Arial Unicode MS" w:hAnsi="Times New Roman" w:cs="Times New Roman"/>
          <w:b/>
          <w:i/>
          <w:iCs/>
        </w:rPr>
        <w:t>bicyclettes</w:t>
      </w:r>
      <w:proofErr w:type="spellEnd"/>
      <w:r w:rsidRPr="003769C8">
        <w:rPr>
          <w:rFonts w:ascii="Times New Roman" w:eastAsia="Arial Unicode MS" w:hAnsi="Times New Roman" w:cs="Times New Roman"/>
          <w:b/>
          <w:i/>
          <w:iCs/>
        </w:rPr>
        <w:t>)</w:t>
      </w:r>
    </w:p>
    <w:p w14:paraId="1AD49F76" w14:textId="77777777" w:rsidR="00A83B65" w:rsidRDefault="00A83B65" w:rsidP="00A83B65">
      <w:pPr>
        <w:spacing w:after="0"/>
        <w:jc w:val="both"/>
        <w:rPr>
          <w:rFonts w:asciiTheme="majorBidi" w:hAnsiTheme="majorBidi" w:cstheme="majorBidi"/>
          <w:b/>
          <w:bCs/>
        </w:rPr>
      </w:pPr>
    </w:p>
    <w:p w14:paraId="69F62618"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Bamako için : 1.500 FCFA</w:t>
      </w:r>
    </w:p>
    <w:p w14:paraId="2320485A" w14:textId="77777777" w:rsidR="00A83B65" w:rsidRPr="00357C2C" w:rsidRDefault="00A83B65" w:rsidP="00A83B65">
      <w:pPr>
        <w:spacing w:after="0" w:line="240" w:lineRule="auto"/>
        <w:ind w:left="1701" w:firstLine="426"/>
        <w:contextualSpacing/>
        <w:jc w:val="both"/>
        <w:rPr>
          <w:rFonts w:ascii="Times New Roman" w:eastAsia="Arial Unicode MS" w:hAnsi="Times New Roman" w:cs="Times New Roman"/>
        </w:rPr>
      </w:pPr>
      <w:r w:rsidRPr="00357C2C">
        <w:rPr>
          <w:rFonts w:ascii="Times New Roman" w:eastAsia="Arial Unicode MS" w:hAnsi="Times New Roman" w:cs="Times New Roman"/>
        </w:rPr>
        <w:t xml:space="preserve">Diğer bölgeler için: 1.000 FCFA </w:t>
      </w:r>
    </w:p>
    <w:p w14:paraId="2884722C" w14:textId="77777777" w:rsidR="00A83B65" w:rsidRDefault="00A83B65" w:rsidP="00A83B65">
      <w:pPr>
        <w:spacing w:after="0"/>
        <w:jc w:val="both"/>
        <w:rPr>
          <w:rFonts w:asciiTheme="majorBidi" w:hAnsiTheme="majorBidi" w:cstheme="majorBidi"/>
          <w:b/>
          <w:bCs/>
        </w:rPr>
      </w:pPr>
    </w:p>
    <w:p w14:paraId="7C1CD4C7" w14:textId="77777777" w:rsidR="00A83B65" w:rsidRPr="00EA1406"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Karayolu taşımacılığı vergisi</w:t>
      </w:r>
      <w:bookmarkStart w:id="2" w:name="_Toc435433730"/>
      <w:r>
        <w:rPr>
          <w:rFonts w:ascii="Times New Roman" w:eastAsia="Arial Unicode MS" w:hAnsi="Times New Roman" w:cs="Times New Roman"/>
          <w:b/>
        </w:rPr>
        <w:t xml:space="preserve"> (</w:t>
      </w:r>
      <w:r w:rsidRPr="00EA1406">
        <w:rPr>
          <w:rFonts w:asciiTheme="majorBidi" w:hAnsiTheme="majorBidi" w:cstheme="majorBidi"/>
          <w:b/>
          <w:bCs/>
          <w:i/>
          <w:iCs/>
        </w:rPr>
        <w:t xml:space="preserve">La </w:t>
      </w:r>
      <w:proofErr w:type="spellStart"/>
      <w:r w:rsidRPr="00EA1406">
        <w:rPr>
          <w:rFonts w:asciiTheme="majorBidi" w:hAnsiTheme="majorBidi" w:cstheme="majorBidi"/>
          <w:b/>
          <w:bCs/>
          <w:i/>
          <w:iCs/>
        </w:rPr>
        <w:t>taxe</w:t>
      </w:r>
      <w:proofErr w:type="spellEnd"/>
      <w:r w:rsidRPr="00EA1406">
        <w:rPr>
          <w:rFonts w:asciiTheme="majorBidi" w:hAnsiTheme="majorBidi" w:cstheme="majorBidi"/>
          <w:b/>
          <w:bCs/>
          <w:i/>
          <w:iCs/>
        </w:rPr>
        <w:t xml:space="preserve"> sur </w:t>
      </w:r>
      <w:proofErr w:type="spellStart"/>
      <w:r w:rsidRPr="00EA1406">
        <w:rPr>
          <w:rFonts w:asciiTheme="majorBidi" w:hAnsiTheme="majorBidi" w:cstheme="majorBidi"/>
          <w:b/>
          <w:bCs/>
          <w:i/>
          <w:iCs/>
        </w:rPr>
        <w:t>les</w:t>
      </w:r>
      <w:proofErr w:type="spellEnd"/>
      <w:r w:rsidRPr="00EA1406">
        <w:rPr>
          <w:rFonts w:asciiTheme="majorBidi" w:hAnsiTheme="majorBidi" w:cstheme="majorBidi"/>
          <w:b/>
          <w:bCs/>
          <w:i/>
          <w:iCs/>
        </w:rPr>
        <w:t xml:space="preserve"> </w:t>
      </w:r>
      <w:proofErr w:type="spellStart"/>
      <w:r w:rsidRPr="00EA1406">
        <w:rPr>
          <w:rFonts w:asciiTheme="majorBidi" w:hAnsiTheme="majorBidi" w:cstheme="majorBidi"/>
          <w:b/>
          <w:bCs/>
          <w:i/>
          <w:iCs/>
        </w:rPr>
        <w:t>transports</w:t>
      </w:r>
      <w:proofErr w:type="spellEnd"/>
      <w:r w:rsidRPr="00EA1406">
        <w:rPr>
          <w:rFonts w:asciiTheme="majorBidi" w:hAnsiTheme="majorBidi" w:cstheme="majorBidi"/>
          <w:b/>
          <w:bCs/>
          <w:i/>
          <w:iCs/>
        </w:rPr>
        <w:t xml:space="preserve"> </w:t>
      </w:r>
      <w:proofErr w:type="spellStart"/>
      <w:r w:rsidRPr="00EA1406">
        <w:rPr>
          <w:rFonts w:asciiTheme="majorBidi" w:hAnsiTheme="majorBidi" w:cstheme="majorBidi"/>
          <w:b/>
          <w:bCs/>
          <w:i/>
          <w:iCs/>
        </w:rPr>
        <w:t>routiers</w:t>
      </w:r>
      <w:bookmarkEnd w:id="2"/>
      <w:proofErr w:type="spellEnd"/>
      <w:r>
        <w:rPr>
          <w:rFonts w:asciiTheme="majorBidi" w:hAnsiTheme="majorBidi" w:cstheme="majorBidi"/>
          <w:b/>
          <w:bCs/>
          <w:i/>
          <w:iCs/>
        </w:rPr>
        <w:t>)</w:t>
      </w:r>
    </w:p>
    <w:p w14:paraId="791BCB7A" w14:textId="77777777" w:rsidR="00A83B65" w:rsidRDefault="00A83B65" w:rsidP="00A83B65">
      <w:pPr>
        <w:spacing w:after="0" w:line="240" w:lineRule="auto"/>
        <w:ind w:left="1065"/>
        <w:jc w:val="both"/>
        <w:rPr>
          <w:rFonts w:ascii="Times New Roman" w:eastAsia="Arial Unicode MS" w:hAnsi="Times New Roman" w:cs="Times New Roman"/>
        </w:rPr>
      </w:pPr>
    </w:p>
    <w:p w14:paraId="3A5A0AD2" w14:textId="77777777" w:rsidR="00A83B65" w:rsidRPr="006B54B1" w:rsidRDefault="00A83B65" w:rsidP="00A83B65">
      <w:pPr>
        <w:spacing w:after="0" w:line="240" w:lineRule="auto"/>
        <w:ind w:left="1065"/>
        <w:jc w:val="both"/>
        <w:rPr>
          <w:rFonts w:ascii="Times New Roman" w:eastAsia="Arial Unicode MS" w:hAnsi="Times New Roman" w:cs="Times New Roman"/>
        </w:rPr>
      </w:pPr>
      <w:r w:rsidRPr="006B54B1">
        <w:rPr>
          <w:rFonts w:ascii="Times New Roman" w:eastAsia="Arial Unicode MS" w:hAnsi="Times New Roman" w:cs="Times New Roman"/>
        </w:rPr>
        <w:t>Mali’de uygulanan kara yolu taşıma vergisi, ticari olarak kamu taşımacılığı yapan ve Mali’de tescilli veya işletilen araç sahipleri tarafından ödenmektedir. Bu vergi, taşıyıcıları mesleki vergilerden (patente (ticari ruhsat vergisi), ticaret odası katkı payı, motorlu taşıt vergisi vb.) ve belirli gelir vergisi yükümlülüklerinden muaf tutmaktadır. Yıllık cirosu belirli bir eşiğin altında olan taşıyıcılar, ödedikleri bu vergi ile diğer tüm mesleki vergilerden de muaf olurlar.</w:t>
      </w:r>
    </w:p>
    <w:p w14:paraId="2B5DEBBD" w14:textId="77777777" w:rsidR="00A83B65" w:rsidRPr="006B54B1" w:rsidRDefault="00A83B65" w:rsidP="00A83B65">
      <w:pPr>
        <w:spacing w:after="0" w:line="240" w:lineRule="auto"/>
        <w:ind w:left="1065"/>
        <w:jc w:val="both"/>
        <w:rPr>
          <w:rFonts w:ascii="Times New Roman" w:eastAsia="Arial Unicode MS" w:hAnsi="Times New Roman" w:cs="Times New Roman"/>
        </w:rPr>
      </w:pPr>
    </w:p>
    <w:p w14:paraId="4D297625" w14:textId="77777777" w:rsidR="00A83B65" w:rsidRPr="006B54B1" w:rsidRDefault="00A83B65" w:rsidP="00A83B65">
      <w:pPr>
        <w:spacing w:after="0" w:line="240" w:lineRule="auto"/>
        <w:ind w:left="1065"/>
        <w:jc w:val="both"/>
        <w:rPr>
          <w:rFonts w:ascii="Times New Roman" w:eastAsia="Arial Unicode MS" w:hAnsi="Times New Roman" w:cs="Times New Roman"/>
        </w:rPr>
      </w:pPr>
      <w:r w:rsidRPr="006B54B1">
        <w:rPr>
          <w:rFonts w:ascii="Times New Roman" w:eastAsia="Arial Unicode MS" w:hAnsi="Times New Roman" w:cs="Times New Roman"/>
        </w:rPr>
        <w:t>Vergi tutarları, taşıma faaliyetinde kullanılan aracın türü, taşıma kapasitesi ve yaşına göre değişmektedir. Ödenen vergi, belirli oranlarda KDV, işveren katkı payı ve gelir vergisi gibi diğer vergi yükümlülüklerine mahsup edilebilmekte, ancak fazla ödenen tutarlar geri alınamamaktadır. Karışık taşıma yapan mükellefler, yük taşımacılığı tarifesine göre vergilendirilmek zorundadır. Ödenen vergi oranları taşıtın cinsi ve yaşına göre 33.000 - 414.000 FCFA arasında belirlenmektedir.</w:t>
      </w:r>
    </w:p>
    <w:p w14:paraId="4AA64408" w14:textId="77777777" w:rsidR="00A83B65" w:rsidRDefault="00A83B65" w:rsidP="00A83B65">
      <w:pPr>
        <w:spacing w:after="0"/>
        <w:jc w:val="both"/>
        <w:rPr>
          <w:rFonts w:asciiTheme="majorBidi" w:hAnsiTheme="majorBidi" w:cstheme="majorBidi"/>
          <w:b/>
          <w:bCs/>
        </w:rPr>
      </w:pPr>
    </w:p>
    <w:p w14:paraId="678CB188" w14:textId="77777777" w:rsidR="00A83B65"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Mesleki eğitim vergisi (</w:t>
      </w:r>
      <w:proofErr w:type="spellStart"/>
      <w:r>
        <w:rPr>
          <w:rFonts w:asciiTheme="majorBidi" w:hAnsiTheme="majorBidi" w:cstheme="majorBidi"/>
          <w:b/>
          <w:bCs/>
          <w:i/>
          <w:iCs/>
        </w:rPr>
        <w:t>taxe</w:t>
      </w:r>
      <w:proofErr w:type="spellEnd"/>
      <w:r>
        <w:rPr>
          <w:rFonts w:asciiTheme="majorBidi" w:hAnsiTheme="majorBidi" w:cstheme="majorBidi"/>
          <w:b/>
          <w:bCs/>
          <w:i/>
          <w:iCs/>
        </w:rPr>
        <w:t xml:space="preserve"> sur la </w:t>
      </w:r>
      <w:proofErr w:type="spellStart"/>
      <w:r>
        <w:rPr>
          <w:rFonts w:asciiTheme="majorBidi" w:hAnsiTheme="majorBidi" w:cstheme="majorBidi"/>
          <w:b/>
          <w:bCs/>
          <w:i/>
          <w:iCs/>
        </w:rPr>
        <w:t>formation</w:t>
      </w:r>
      <w:proofErr w:type="spellEnd"/>
      <w:r>
        <w:rPr>
          <w:rFonts w:asciiTheme="majorBidi" w:hAnsiTheme="majorBidi" w:cstheme="majorBidi"/>
          <w:b/>
          <w:bCs/>
          <w:i/>
          <w:iCs/>
        </w:rPr>
        <w:t xml:space="preserve"> </w:t>
      </w:r>
      <w:proofErr w:type="spellStart"/>
      <w:r>
        <w:rPr>
          <w:rFonts w:asciiTheme="majorBidi" w:hAnsiTheme="majorBidi" w:cstheme="majorBidi"/>
          <w:b/>
          <w:bCs/>
          <w:i/>
          <w:iCs/>
        </w:rPr>
        <w:t>professionnelle</w:t>
      </w:r>
      <w:proofErr w:type="spellEnd"/>
      <w:r>
        <w:rPr>
          <w:rFonts w:asciiTheme="majorBidi" w:hAnsiTheme="majorBidi" w:cstheme="majorBidi"/>
          <w:b/>
          <w:bCs/>
          <w:i/>
          <w:iCs/>
        </w:rPr>
        <w:t>)</w:t>
      </w:r>
    </w:p>
    <w:p w14:paraId="1B83AB50" w14:textId="77777777" w:rsidR="00A83B65" w:rsidRDefault="00A83B65" w:rsidP="00A83B65">
      <w:pPr>
        <w:spacing w:after="0" w:line="240" w:lineRule="auto"/>
        <w:jc w:val="both"/>
        <w:rPr>
          <w:rFonts w:asciiTheme="majorBidi" w:hAnsiTheme="majorBidi" w:cstheme="majorBidi"/>
          <w:b/>
          <w:bCs/>
          <w:i/>
          <w:iCs/>
        </w:rPr>
      </w:pPr>
    </w:p>
    <w:p w14:paraId="254FEE09"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Mesleki Eğitim Vergisi, kurumlar vergisi veya sınai ve ticari gelir vergisi ile tarımsal kar vergisine tabi olan kişilerden alınır. Her bir ç</w:t>
      </w:r>
      <w:r>
        <w:rPr>
          <w:rFonts w:ascii="Times New Roman" w:eastAsia="Arial Unicode MS" w:hAnsi="Times New Roman" w:cs="Times New Roman"/>
        </w:rPr>
        <w:t>alışan personelin brüt maaşı üzerinden</w:t>
      </w:r>
      <w:r w:rsidRPr="00357C2C">
        <w:rPr>
          <w:rFonts w:ascii="Times New Roman" w:eastAsia="Arial Unicode MS" w:hAnsi="Times New Roman" w:cs="Times New Roman"/>
        </w:rPr>
        <w:t xml:space="preserve"> % 2 oranında işveren tarafından ödenen bir vergidir.</w:t>
      </w:r>
    </w:p>
    <w:p w14:paraId="066B9E2C" w14:textId="77777777" w:rsidR="00A83B65" w:rsidRDefault="00A83B65" w:rsidP="00A83B65">
      <w:pPr>
        <w:spacing w:after="0"/>
        <w:jc w:val="both"/>
        <w:rPr>
          <w:rFonts w:asciiTheme="majorBidi" w:hAnsiTheme="majorBidi" w:cstheme="majorBidi"/>
          <w:b/>
          <w:bCs/>
        </w:rPr>
      </w:pPr>
    </w:p>
    <w:p w14:paraId="699FBBB9" w14:textId="77777777" w:rsidR="00A83B65" w:rsidRPr="006B54B1"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Genç istihdam vergisi</w:t>
      </w:r>
    </w:p>
    <w:p w14:paraId="2FF19BD3" w14:textId="77777777" w:rsidR="00A83B65" w:rsidRDefault="00A83B65" w:rsidP="00A83B65">
      <w:pPr>
        <w:spacing w:after="0" w:line="240" w:lineRule="auto"/>
        <w:jc w:val="both"/>
        <w:rPr>
          <w:rFonts w:asciiTheme="majorBidi" w:hAnsiTheme="majorBidi" w:cstheme="majorBidi"/>
          <w:b/>
          <w:bCs/>
          <w:i/>
          <w:iCs/>
        </w:rPr>
      </w:pPr>
    </w:p>
    <w:p w14:paraId="62F3AB8B"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Kurumlar vergisi, sınai ve ticari gelir vergisi ile tarımsal kar vergisine tabi olan kişilerden alınır. Her bir ç</w:t>
      </w:r>
      <w:r>
        <w:rPr>
          <w:rFonts w:ascii="Times New Roman" w:eastAsia="Arial Unicode MS" w:hAnsi="Times New Roman" w:cs="Times New Roman"/>
        </w:rPr>
        <w:t>alışan personelin brüt maaşı üzerinden</w:t>
      </w:r>
      <w:r w:rsidRPr="00357C2C">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357C2C">
        <w:rPr>
          <w:rFonts w:ascii="Times New Roman" w:eastAsia="Arial Unicode MS" w:hAnsi="Times New Roman" w:cs="Times New Roman"/>
        </w:rPr>
        <w:t xml:space="preserve">2 oranında işveren </w:t>
      </w:r>
      <w:r>
        <w:rPr>
          <w:rFonts w:ascii="Times New Roman" w:eastAsia="Arial Unicode MS" w:hAnsi="Times New Roman" w:cs="Times New Roman"/>
        </w:rPr>
        <w:t>tarafından ödenen bir vergidir.</w:t>
      </w:r>
    </w:p>
    <w:p w14:paraId="3908CEAF" w14:textId="77777777" w:rsidR="00A83B65" w:rsidRPr="006B54B1" w:rsidRDefault="00A83B65" w:rsidP="00A83B65">
      <w:pPr>
        <w:spacing w:after="0" w:line="240" w:lineRule="auto"/>
        <w:jc w:val="both"/>
        <w:rPr>
          <w:rFonts w:asciiTheme="majorBidi" w:hAnsiTheme="majorBidi" w:cstheme="majorBidi"/>
          <w:b/>
          <w:bCs/>
          <w:i/>
          <w:iCs/>
        </w:rPr>
      </w:pPr>
    </w:p>
    <w:p w14:paraId="21EDEB97" w14:textId="77777777" w:rsidR="00A83B65" w:rsidRPr="006B54B1" w:rsidRDefault="00A83B65" w:rsidP="00A83B65">
      <w:pPr>
        <w:pStyle w:val="ListParagraph"/>
        <w:numPr>
          <w:ilvl w:val="1"/>
          <w:numId w:val="31"/>
        </w:numPr>
        <w:spacing w:after="0" w:line="240" w:lineRule="auto"/>
        <w:jc w:val="both"/>
        <w:rPr>
          <w:rFonts w:asciiTheme="majorBidi" w:hAnsiTheme="majorBidi" w:cstheme="majorBidi"/>
          <w:b/>
          <w:bCs/>
          <w:i/>
          <w:iCs/>
        </w:rPr>
      </w:pPr>
      <w:r>
        <w:rPr>
          <w:rFonts w:ascii="Times New Roman" w:eastAsia="Arial Unicode MS" w:hAnsi="Times New Roman" w:cs="Times New Roman"/>
          <w:b/>
        </w:rPr>
        <w:t xml:space="preserve"> Emlak vergisi</w:t>
      </w:r>
    </w:p>
    <w:p w14:paraId="3F73B56E" w14:textId="77777777" w:rsidR="00A83B65" w:rsidRDefault="00A83B65" w:rsidP="00A83B65">
      <w:pPr>
        <w:spacing w:after="0"/>
        <w:jc w:val="both"/>
        <w:rPr>
          <w:rFonts w:asciiTheme="majorBidi" w:hAnsiTheme="majorBidi" w:cstheme="majorBidi"/>
          <w:b/>
          <w:bCs/>
        </w:rPr>
      </w:pPr>
    </w:p>
    <w:p w14:paraId="550411EE"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Emlak vergisi, vergilendirmeden önceki yılın 1 Ocak tarihinde ilgili binaların yıllık kira değeri üzerinden % 3 olarak ödenen bir vergidir. </w:t>
      </w:r>
    </w:p>
    <w:p w14:paraId="1830B08E" w14:textId="77777777" w:rsidR="00A83B65" w:rsidRDefault="00A83B65" w:rsidP="00A83B65">
      <w:pPr>
        <w:spacing w:after="0"/>
        <w:jc w:val="both"/>
        <w:rPr>
          <w:rFonts w:asciiTheme="majorBidi" w:hAnsiTheme="majorBidi" w:cstheme="majorBidi"/>
          <w:b/>
          <w:bCs/>
        </w:rPr>
      </w:pPr>
    </w:p>
    <w:p w14:paraId="1EF1E9F1" w14:textId="77777777" w:rsidR="00A83B65" w:rsidRPr="00250718" w:rsidRDefault="00A83B65" w:rsidP="00A83B65">
      <w:pPr>
        <w:spacing w:after="0"/>
        <w:jc w:val="both"/>
        <w:rPr>
          <w:rFonts w:asciiTheme="majorBidi" w:hAnsiTheme="majorBidi" w:cstheme="majorBidi"/>
          <w:b/>
          <w:bCs/>
          <w:u w:val="single"/>
        </w:rPr>
      </w:pPr>
      <w:r>
        <w:rPr>
          <w:rFonts w:asciiTheme="majorBidi" w:hAnsiTheme="majorBidi" w:cstheme="majorBidi"/>
          <w:b/>
          <w:bCs/>
          <w:u w:val="single"/>
        </w:rPr>
        <w:t>Dolaylı</w:t>
      </w:r>
      <w:r w:rsidRPr="00250718">
        <w:rPr>
          <w:rFonts w:asciiTheme="majorBidi" w:hAnsiTheme="majorBidi" w:cstheme="majorBidi"/>
          <w:b/>
          <w:bCs/>
          <w:u w:val="single"/>
        </w:rPr>
        <w:t xml:space="preserve"> vergiler </w:t>
      </w:r>
      <w:r w:rsidRPr="00250718">
        <w:rPr>
          <w:rFonts w:asciiTheme="majorBidi" w:hAnsiTheme="majorBidi" w:cstheme="majorBidi"/>
          <w:b/>
          <w:bCs/>
          <w:i/>
          <w:iCs/>
          <w:u w:val="single"/>
        </w:rPr>
        <w:t>(</w:t>
      </w:r>
      <w:proofErr w:type="spellStart"/>
      <w:r w:rsidRPr="00250718">
        <w:rPr>
          <w:rFonts w:asciiTheme="majorBidi" w:hAnsiTheme="majorBidi" w:cstheme="majorBidi"/>
          <w:b/>
          <w:bCs/>
          <w:i/>
          <w:iCs/>
          <w:u w:val="single"/>
        </w:rPr>
        <w:t>les</w:t>
      </w:r>
      <w:proofErr w:type="spellEnd"/>
      <w:r w:rsidRPr="00250718">
        <w:rPr>
          <w:rFonts w:asciiTheme="majorBidi" w:hAnsiTheme="majorBidi" w:cstheme="majorBidi"/>
          <w:b/>
          <w:bCs/>
          <w:i/>
          <w:iCs/>
          <w:u w:val="single"/>
        </w:rPr>
        <w:t xml:space="preserve"> </w:t>
      </w:r>
      <w:proofErr w:type="spellStart"/>
      <w:r>
        <w:rPr>
          <w:rFonts w:asciiTheme="majorBidi" w:hAnsiTheme="majorBidi" w:cstheme="majorBidi"/>
          <w:b/>
          <w:bCs/>
          <w:i/>
          <w:iCs/>
          <w:u w:val="single"/>
        </w:rPr>
        <w:t>taxes</w:t>
      </w:r>
      <w:proofErr w:type="spellEnd"/>
      <w:r w:rsidRPr="00250718">
        <w:rPr>
          <w:rFonts w:asciiTheme="majorBidi" w:hAnsiTheme="majorBidi" w:cstheme="majorBidi"/>
          <w:b/>
          <w:bCs/>
          <w:i/>
          <w:iCs/>
          <w:u w:val="single"/>
        </w:rPr>
        <w:t>)</w:t>
      </w:r>
      <w:r w:rsidRPr="00250718">
        <w:rPr>
          <w:rFonts w:asciiTheme="majorBidi" w:hAnsiTheme="majorBidi" w:cstheme="majorBidi"/>
          <w:b/>
          <w:bCs/>
          <w:u w:val="single"/>
        </w:rPr>
        <w:t>:</w:t>
      </w:r>
    </w:p>
    <w:p w14:paraId="41A8786D" w14:textId="77777777" w:rsidR="00A83B65" w:rsidRDefault="00A83B65" w:rsidP="00A83B65">
      <w:pPr>
        <w:spacing w:after="0" w:line="240" w:lineRule="auto"/>
        <w:jc w:val="both"/>
        <w:rPr>
          <w:rFonts w:ascii="Times New Roman" w:eastAsia="Arial Unicode MS" w:hAnsi="Times New Roman" w:cs="Times New Roman"/>
        </w:rPr>
      </w:pPr>
    </w:p>
    <w:p w14:paraId="7720B813" w14:textId="77777777" w:rsidR="00A83B65" w:rsidRPr="00323257" w:rsidRDefault="00A83B65" w:rsidP="00A83B65">
      <w:pPr>
        <w:pStyle w:val="ListParagraph"/>
        <w:numPr>
          <w:ilvl w:val="0"/>
          <w:numId w:val="32"/>
        </w:numPr>
        <w:spacing w:after="0" w:line="278" w:lineRule="auto"/>
        <w:jc w:val="both"/>
        <w:rPr>
          <w:rFonts w:asciiTheme="majorBidi" w:hAnsiTheme="majorBidi"/>
          <w:b/>
          <w:bCs/>
        </w:rPr>
      </w:pPr>
      <w:r>
        <w:rPr>
          <w:rFonts w:asciiTheme="majorBidi" w:hAnsiTheme="majorBidi" w:cstheme="majorBidi"/>
          <w:b/>
          <w:bCs/>
        </w:rPr>
        <w:t xml:space="preserve">Katma Değer Vergisi </w:t>
      </w:r>
      <w:r w:rsidRPr="0014619E">
        <w:rPr>
          <w:rFonts w:asciiTheme="majorBidi" w:hAnsiTheme="majorBidi" w:cstheme="majorBidi"/>
          <w:b/>
          <w:bCs/>
          <w:i/>
          <w:iCs/>
        </w:rPr>
        <w:t>(</w:t>
      </w:r>
      <w:proofErr w:type="spellStart"/>
      <w:r w:rsidRPr="0014619E">
        <w:rPr>
          <w:rFonts w:asciiTheme="majorBidi" w:hAnsiTheme="majorBidi" w:cstheme="majorBidi"/>
          <w:b/>
          <w:bCs/>
          <w:i/>
          <w:iCs/>
        </w:rPr>
        <w:t>taxe</w:t>
      </w:r>
      <w:proofErr w:type="spellEnd"/>
      <w:r w:rsidRPr="0014619E">
        <w:rPr>
          <w:rFonts w:asciiTheme="majorBidi" w:hAnsiTheme="majorBidi" w:cstheme="majorBidi"/>
          <w:b/>
          <w:bCs/>
          <w:i/>
          <w:iCs/>
        </w:rPr>
        <w:t xml:space="preserve"> sur la </w:t>
      </w:r>
      <w:proofErr w:type="spellStart"/>
      <w:r w:rsidRPr="0014619E">
        <w:rPr>
          <w:rFonts w:asciiTheme="majorBidi" w:hAnsiTheme="majorBidi" w:cstheme="majorBidi"/>
          <w:b/>
          <w:bCs/>
          <w:i/>
          <w:iCs/>
        </w:rPr>
        <w:t>valeur</w:t>
      </w:r>
      <w:proofErr w:type="spellEnd"/>
      <w:r w:rsidRPr="0014619E">
        <w:rPr>
          <w:rFonts w:asciiTheme="majorBidi" w:hAnsiTheme="majorBidi" w:cstheme="majorBidi"/>
          <w:b/>
          <w:bCs/>
          <w:i/>
          <w:iCs/>
        </w:rPr>
        <w:t xml:space="preserve"> </w:t>
      </w:r>
      <w:proofErr w:type="spellStart"/>
      <w:r w:rsidRPr="0014619E">
        <w:rPr>
          <w:rFonts w:asciiTheme="majorBidi" w:hAnsiTheme="majorBidi" w:cstheme="majorBidi"/>
          <w:b/>
          <w:bCs/>
          <w:i/>
          <w:iCs/>
        </w:rPr>
        <w:t>ajoutée</w:t>
      </w:r>
      <w:proofErr w:type="spellEnd"/>
      <w:r w:rsidRPr="0014619E">
        <w:rPr>
          <w:rFonts w:asciiTheme="majorBidi" w:hAnsiTheme="majorBidi" w:cstheme="majorBidi"/>
          <w:b/>
          <w:bCs/>
          <w:i/>
          <w:iCs/>
        </w:rPr>
        <w:t xml:space="preserve"> – TVA)</w:t>
      </w:r>
    </w:p>
    <w:p w14:paraId="3D429FDF" w14:textId="77777777" w:rsidR="00A83B65" w:rsidRPr="00357C2C" w:rsidRDefault="00A83B65" w:rsidP="00A83B65">
      <w:pPr>
        <w:tabs>
          <w:tab w:val="left" w:pos="709"/>
        </w:tabs>
        <w:spacing w:after="0" w:line="240" w:lineRule="auto"/>
        <w:jc w:val="both"/>
        <w:rPr>
          <w:rFonts w:ascii="Times New Roman" w:eastAsia="Arial Unicode MS" w:hAnsi="Times New Roman" w:cs="Times New Roman"/>
          <w:b/>
        </w:rPr>
      </w:pPr>
    </w:p>
    <w:p w14:paraId="3FFC084D"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Genel KDV oranı % 18 olması rağmen bazı mal gruplarında </w:t>
      </w:r>
      <w:r w:rsidRPr="001D1E7F">
        <w:rPr>
          <w:rFonts w:ascii="Times New Roman" w:eastAsia="Arial Unicode MS" w:hAnsi="Times New Roman" w:cs="Times New Roman"/>
        </w:rPr>
        <w:t>(ağırlıklı 85 ve 84 GTİP kodlu)</w:t>
      </w:r>
      <w:r w:rsidRPr="00357C2C">
        <w:rPr>
          <w:rFonts w:ascii="Times New Roman" w:eastAsia="Arial Unicode MS" w:hAnsi="Times New Roman" w:cs="Times New Roman"/>
        </w:rPr>
        <w:t xml:space="preserve"> % 5 olarak uygulanmaktadır. </w:t>
      </w:r>
    </w:p>
    <w:p w14:paraId="42D74717" w14:textId="77777777" w:rsidR="00A83B65" w:rsidRPr="001D1E7F" w:rsidRDefault="00A83B65" w:rsidP="00A83B65">
      <w:pPr>
        <w:spacing w:after="0" w:line="240" w:lineRule="auto"/>
        <w:ind w:left="1065"/>
        <w:jc w:val="both"/>
        <w:rPr>
          <w:rFonts w:ascii="Times New Roman" w:eastAsia="Arial Unicode MS" w:hAnsi="Times New Roman" w:cs="Times New Roman"/>
        </w:rPr>
      </w:pPr>
    </w:p>
    <w:p w14:paraId="57CF2461" w14:textId="77777777" w:rsidR="00A83B65" w:rsidRPr="00620A54" w:rsidRDefault="00A83B65" w:rsidP="00A83B65">
      <w:pPr>
        <w:spacing w:after="0" w:line="240" w:lineRule="auto"/>
        <w:ind w:left="1065"/>
        <w:jc w:val="both"/>
        <w:rPr>
          <w:rFonts w:ascii="Times New Roman" w:eastAsia="Arial Unicode MS" w:hAnsi="Times New Roman" w:cs="Times New Roman"/>
        </w:rPr>
      </w:pPr>
      <w:r w:rsidRPr="00620A54">
        <w:rPr>
          <w:rFonts w:ascii="Times New Roman" w:eastAsia="Arial Unicode MS" w:hAnsi="Times New Roman" w:cs="Times New Roman"/>
        </w:rPr>
        <w:t xml:space="preserve">23 Aralık 2011 tarihli ve 2011-078 sayılı Kanun, önceden KDV’den muaf tutulmuş bazı ürünler, satışlar veya hizmet </w:t>
      </w:r>
      <w:r>
        <w:rPr>
          <w:rFonts w:ascii="Times New Roman" w:eastAsia="Arial Unicode MS" w:hAnsi="Times New Roman" w:cs="Times New Roman"/>
        </w:rPr>
        <w:t>faaliyetleri</w:t>
      </w:r>
      <w:r w:rsidRPr="00620A54">
        <w:rPr>
          <w:rFonts w:ascii="Times New Roman" w:eastAsia="Arial Unicode MS" w:hAnsi="Times New Roman" w:cs="Times New Roman"/>
        </w:rPr>
        <w:t xml:space="preserve"> üzerine indirilmiş %5’lik bir oran uygulamaya koymuştur. </w:t>
      </w:r>
      <w:r>
        <w:rPr>
          <w:rFonts w:ascii="Times New Roman" w:eastAsia="Arial Unicode MS" w:hAnsi="Times New Roman" w:cs="Times New Roman"/>
        </w:rPr>
        <w:t>İhracatta KDV uygulanmamaktadır.</w:t>
      </w:r>
      <w:r w:rsidRPr="00620A54">
        <w:rPr>
          <w:rFonts w:ascii="Times New Roman" w:eastAsia="Arial Unicode MS" w:hAnsi="Times New Roman" w:cs="Times New Roman"/>
        </w:rPr>
        <w:t xml:space="preserve"> İthalat üzerine uygulanan KDV ise sigorta ve navlun dâhil mal bedeli </w:t>
      </w:r>
      <w:r>
        <w:rPr>
          <w:rFonts w:ascii="Times New Roman" w:eastAsia="Arial Unicode MS" w:hAnsi="Times New Roman" w:cs="Times New Roman"/>
        </w:rPr>
        <w:t>ve</w:t>
      </w:r>
      <w:r w:rsidRPr="00620A54">
        <w:rPr>
          <w:rFonts w:ascii="Times New Roman" w:eastAsia="Arial Unicode MS" w:hAnsi="Times New Roman" w:cs="Times New Roman"/>
        </w:rPr>
        <w:t xml:space="preserve"> ithalat vergisi </w:t>
      </w:r>
      <w:r>
        <w:rPr>
          <w:rFonts w:ascii="Times New Roman" w:eastAsia="Arial Unicode MS" w:hAnsi="Times New Roman" w:cs="Times New Roman"/>
        </w:rPr>
        <w:t>toplamı baz alınarak</w:t>
      </w:r>
      <w:r w:rsidRPr="00620A54">
        <w:rPr>
          <w:rFonts w:ascii="Times New Roman" w:eastAsia="Arial Unicode MS" w:hAnsi="Times New Roman" w:cs="Times New Roman"/>
        </w:rPr>
        <w:t xml:space="preserve"> hesaplanmaktadır. Yerel ürünlerin vergi matrahı satış fiyatı veya tahsis bedelidir. </w:t>
      </w:r>
    </w:p>
    <w:p w14:paraId="40B39413" w14:textId="77777777" w:rsidR="00A83B65" w:rsidRDefault="00A83B65" w:rsidP="00A83B65">
      <w:pPr>
        <w:spacing w:after="0"/>
        <w:jc w:val="both"/>
        <w:rPr>
          <w:rFonts w:asciiTheme="majorBidi" w:hAnsiTheme="majorBidi" w:cstheme="majorBidi"/>
          <w:b/>
          <w:bCs/>
        </w:rPr>
      </w:pPr>
    </w:p>
    <w:p w14:paraId="444479E3" w14:textId="77777777" w:rsidR="00A83B65" w:rsidRPr="00323257" w:rsidRDefault="00A83B65" w:rsidP="00A83B65">
      <w:pPr>
        <w:pStyle w:val="ListParagraph"/>
        <w:numPr>
          <w:ilvl w:val="0"/>
          <w:numId w:val="32"/>
        </w:numPr>
        <w:spacing w:after="0" w:line="278" w:lineRule="auto"/>
        <w:jc w:val="both"/>
        <w:rPr>
          <w:rFonts w:asciiTheme="majorBidi" w:hAnsiTheme="majorBidi"/>
          <w:b/>
          <w:bCs/>
        </w:rPr>
      </w:pPr>
      <w:r>
        <w:rPr>
          <w:rFonts w:asciiTheme="majorBidi" w:hAnsiTheme="majorBidi" w:cstheme="majorBidi"/>
          <w:b/>
          <w:bCs/>
        </w:rPr>
        <w:t xml:space="preserve">Özel vergi </w:t>
      </w:r>
      <w:r w:rsidRPr="00357C2C">
        <w:rPr>
          <w:rFonts w:ascii="Times New Roman" w:eastAsia="Arial Unicode MS" w:hAnsi="Times New Roman" w:cs="Times New Roman"/>
          <w:b/>
          <w:i/>
        </w:rPr>
        <w:t>(</w:t>
      </w:r>
      <w:proofErr w:type="spellStart"/>
      <w:r w:rsidRPr="00357C2C">
        <w:rPr>
          <w:rFonts w:ascii="Times New Roman" w:eastAsia="Arial Unicode MS" w:hAnsi="Times New Roman" w:cs="Times New Roman"/>
          <w:b/>
          <w:i/>
        </w:rPr>
        <w:t>imp</w:t>
      </w:r>
      <w:r w:rsidRPr="001D1E7F">
        <w:rPr>
          <w:rFonts w:ascii="Times New Roman" w:eastAsia="Arial Unicode MS" w:hAnsi="Times New Roman" w:cs="Times New Roman"/>
          <w:b/>
          <w:i/>
        </w:rPr>
        <w:t>ô</w:t>
      </w:r>
      <w:r w:rsidRPr="00357C2C">
        <w:rPr>
          <w:rFonts w:ascii="Times New Roman" w:eastAsia="Arial Unicode MS" w:hAnsi="Times New Roman" w:cs="Times New Roman"/>
          <w:b/>
          <w:i/>
        </w:rPr>
        <w:t>t</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special</w:t>
      </w:r>
      <w:proofErr w:type="spellEnd"/>
      <w:r w:rsidRPr="00357C2C">
        <w:rPr>
          <w:rFonts w:ascii="Times New Roman" w:eastAsia="Arial Unicode MS" w:hAnsi="Times New Roman" w:cs="Times New Roman"/>
          <w:b/>
          <w:i/>
        </w:rPr>
        <w:t xml:space="preserve"> sur </w:t>
      </w:r>
      <w:proofErr w:type="spellStart"/>
      <w:r w:rsidRPr="00357C2C">
        <w:rPr>
          <w:rFonts w:ascii="Times New Roman" w:eastAsia="Arial Unicode MS" w:hAnsi="Times New Roman" w:cs="Times New Roman"/>
          <w:b/>
          <w:i/>
        </w:rPr>
        <w:t>certains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produits</w:t>
      </w:r>
      <w:proofErr w:type="spellEnd"/>
      <w:r w:rsidRPr="00357C2C">
        <w:rPr>
          <w:rFonts w:ascii="Times New Roman" w:eastAsia="Arial Unicode MS" w:hAnsi="Times New Roman" w:cs="Times New Roman"/>
          <w:b/>
          <w:i/>
        </w:rPr>
        <w:t>)</w:t>
      </w:r>
    </w:p>
    <w:p w14:paraId="1204E344" w14:textId="77777777" w:rsidR="00A83B65" w:rsidRDefault="00A83B65" w:rsidP="00A83B65">
      <w:pPr>
        <w:spacing w:after="0"/>
        <w:jc w:val="both"/>
        <w:rPr>
          <w:rFonts w:asciiTheme="majorBidi" w:hAnsiTheme="majorBidi" w:cstheme="majorBidi"/>
          <w:b/>
          <w:bCs/>
        </w:rPr>
      </w:pPr>
    </w:p>
    <w:p w14:paraId="608F6D76" w14:textId="77777777" w:rsidR="00A83B65"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 xml:space="preserve">Alkollü içecekler (% 50), alkolsüz içecekler (% 12), kola fıstığı (% 20), tütün-sigara (% 32), silah ve mühimmat (% 40), mermer ve altın külçeleri (% 5) ve gücü 13 </w:t>
      </w:r>
      <w:proofErr w:type="spellStart"/>
      <w:r w:rsidRPr="00357C2C">
        <w:rPr>
          <w:rFonts w:ascii="Times New Roman" w:eastAsia="Arial Unicode MS" w:hAnsi="Times New Roman" w:cs="Times New Roman"/>
        </w:rPr>
        <w:t>HP’den</w:t>
      </w:r>
      <w:proofErr w:type="spellEnd"/>
      <w:r w:rsidRPr="00357C2C">
        <w:rPr>
          <w:rFonts w:ascii="Times New Roman" w:eastAsia="Arial Unicode MS" w:hAnsi="Times New Roman" w:cs="Times New Roman"/>
        </w:rPr>
        <w:t xml:space="preserve"> büyük olan motorlu taşıtlara (% 5) belirli oranlarda uygulanan özel bir vergidir. </w:t>
      </w:r>
    </w:p>
    <w:p w14:paraId="796725D3" w14:textId="77777777" w:rsidR="00A83B65" w:rsidRDefault="00A83B65" w:rsidP="00A83B65">
      <w:pPr>
        <w:spacing w:after="0" w:line="240" w:lineRule="auto"/>
        <w:ind w:left="1065"/>
        <w:jc w:val="both"/>
        <w:rPr>
          <w:rFonts w:ascii="Times New Roman" w:eastAsia="Arial Unicode MS" w:hAnsi="Times New Roman" w:cs="Times New Roman"/>
        </w:rPr>
      </w:pPr>
    </w:p>
    <w:p w14:paraId="05230751" w14:textId="77777777" w:rsidR="00A83B65" w:rsidRPr="00323257" w:rsidRDefault="00A83B65" w:rsidP="00A83B65">
      <w:pPr>
        <w:pStyle w:val="ListParagraph"/>
        <w:numPr>
          <w:ilvl w:val="0"/>
          <w:numId w:val="32"/>
        </w:numPr>
        <w:spacing w:after="0" w:line="278" w:lineRule="auto"/>
        <w:jc w:val="both"/>
        <w:rPr>
          <w:rFonts w:asciiTheme="majorBidi" w:hAnsiTheme="majorBidi"/>
          <w:b/>
          <w:bCs/>
        </w:rPr>
      </w:pPr>
      <w:r>
        <w:rPr>
          <w:rFonts w:asciiTheme="majorBidi" w:hAnsiTheme="majorBidi" w:cstheme="majorBidi"/>
          <w:b/>
          <w:bCs/>
        </w:rPr>
        <w:t xml:space="preserve">Finansal faaliyetlere uygulanan vergi oranı </w:t>
      </w:r>
      <w:r w:rsidRPr="002F4D68">
        <w:rPr>
          <w:rFonts w:asciiTheme="majorBidi" w:hAnsiTheme="majorBidi" w:cstheme="majorBidi"/>
          <w:b/>
          <w:bCs/>
          <w:i/>
          <w:iCs/>
        </w:rPr>
        <w:t>(</w:t>
      </w:r>
      <w:proofErr w:type="spellStart"/>
      <w:r w:rsidRPr="002F4D68">
        <w:rPr>
          <w:rFonts w:asciiTheme="majorBidi" w:hAnsiTheme="majorBidi" w:cstheme="majorBidi"/>
          <w:b/>
          <w:bCs/>
          <w:i/>
          <w:iCs/>
        </w:rPr>
        <w:t>taxe</w:t>
      </w:r>
      <w:proofErr w:type="spellEnd"/>
      <w:r w:rsidRPr="002F4D68">
        <w:rPr>
          <w:rFonts w:asciiTheme="majorBidi" w:hAnsiTheme="majorBidi" w:cstheme="majorBidi"/>
          <w:b/>
          <w:bCs/>
          <w:i/>
          <w:iCs/>
        </w:rPr>
        <w:t xml:space="preserve"> sur </w:t>
      </w:r>
      <w:proofErr w:type="spellStart"/>
      <w:r w:rsidRPr="002F4D68">
        <w:rPr>
          <w:rFonts w:asciiTheme="majorBidi" w:hAnsiTheme="majorBidi" w:cstheme="majorBidi"/>
          <w:b/>
          <w:bCs/>
          <w:i/>
          <w:iCs/>
        </w:rPr>
        <w:t>les</w:t>
      </w:r>
      <w:proofErr w:type="spellEnd"/>
      <w:r w:rsidRPr="002F4D68">
        <w:rPr>
          <w:rFonts w:asciiTheme="majorBidi" w:hAnsiTheme="majorBidi" w:cstheme="majorBidi"/>
          <w:b/>
          <w:bCs/>
          <w:i/>
          <w:iCs/>
        </w:rPr>
        <w:t xml:space="preserve"> </w:t>
      </w:r>
      <w:proofErr w:type="spellStart"/>
      <w:r w:rsidRPr="002F4D68">
        <w:rPr>
          <w:rFonts w:asciiTheme="majorBidi" w:hAnsiTheme="majorBidi" w:cstheme="majorBidi"/>
          <w:b/>
          <w:bCs/>
          <w:i/>
          <w:iCs/>
        </w:rPr>
        <w:t>activités</w:t>
      </w:r>
      <w:proofErr w:type="spellEnd"/>
      <w:r w:rsidRPr="002F4D68">
        <w:rPr>
          <w:rFonts w:asciiTheme="majorBidi" w:hAnsiTheme="majorBidi" w:cstheme="majorBidi"/>
          <w:b/>
          <w:bCs/>
          <w:i/>
          <w:iCs/>
        </w:rPr>
        <w:t xml:space="preserve"> </w:t>
      </w:r>
      <w:proofErr w:type="spellStart"/>
      <w:r w:rsidRPr="002F4D68">
        <w:rPr>
          <w:rFonts w:asciiTheme="majorBidi" w:hAnsiTheme="majorBidi" w:cstheme="majorBidi"/>
          <w:b/>
          <w:bCs/>
          <w:i/>
          <w:iCs/>
        </w:rPr>
        <w:t>financieres</w:t>
      </w:r>
      <w:proofErr w:type="spellEnd"/>
      <w:r w:rsidRPr="002F4D68">
        <w:rPr>
          <w:rFonts w:asciiTheme="majorBidi" w:hAnsiTheme="majorBidi" w:cstheme="majorBidi"/>
          <w:b/>
          <w:bCs/>
          <w:i/>
          <w:iCs/>
        </w:rPr>
        <w:t>)</w:t>
      </w:r>
    </w:p>
    <w:p w14:paraId="2BDC650D" w14:textId="77777777" w:rsidR="00A83B65" w:rsidRDefault="00A83B65" w:rsidP="00A83B65">
      <w:pPr>
        <w:spacing w:after="0" w:line="240" w:lineRule="auto"/>
        <w:ind w:left="1065"/>
        <w:jc w:val="both"/>
        <w:rPr>
          <w:rFonts w:ascii="Times New Roman" w:eastAsia="Arial Unicode MS" w:hAnsi="Times New Roman" w:cs="Times New Roman"/>
        </w:rPr>
      </w:pPr>
    </w:p>
    <w:p w14:paraId="411D6729"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lastRenderedPageBreak/>
        <w:t>Finansal faaliyetlere uygulanan vergi oranı % 17 olarak belirlenmiştir. Bu oran ihracat satışlarını finanse eden tüm işlemlerde alınan faiz, k</w:t>
      </w:r>
      <w:r>
        <w:rPr>
          <w:rFonts w:ascii="Times New Roman" w:eastAsia="Arial Unicode MS" w:hAnsi="Times New Roman" w:cs="Times New Roman"/>
        </w:rPr>
        <w:t>omisyon ve ücretler için % 15'tir.</w:t>
      </w:r>
    </w:p>
    <w:p w14:paraId="200B55A8" w14:textId="77777777" w:rsidR="00A83B65" w:rsidRDefault="00A83B65" w:rsidP="00A83B65">
      <w:pPr>
        <w:spacing w:after="0" w:line="240" w:lineRule="auto"/>
        <w:ind w:left="1065"/>
        <w:jc w:val="both"/>
        <w:rPr>
          <w:rFonts w:ascii="Times New Roman" w:eastAsia="Arial Unicode MS" w:hAnsi="Times New Roman" w:cs="Times New Roman"/>
        </w:rPr>
      </w:pPr>
    </w:p>
    <w:p w14:paraId="6DE1C5A0" w14:textId="77777777" w:rsidR="00A83B65" w:rsidRPr="00323257" w:rsidRDefault="00A83B65" w:rsidP="00A83B65">
      <w:pPr>
        <w:pStyle w:val="ListParagraph"/>
        <w:numPr>
          <w:ilvl w:val="0"/>
          <w:numId w:val="32"/>
        </w:numPr>
        <w:spacing w:after="0" w:line="278" w:lineRule="auto"/>
        <w:jc w:val="both"/>
        <w:rPr>
          <w:rFonts w:asciiTheme="majorBidi" w:hAnsiTheme="majorBidi"/>
          <w:b/>
          <w:bCs/>
        </w:rPr>
      </w:pPr>
      <w:r>
        <w:rPr>
          <w:rFonts w:asciiTheme="majorBidi" w:hAnsiTheme="majorBidi" w:cstheme="majorBidi"/>
          <w:b/>
          <w:bCs/>
        </w:rPr>
        <w:t xml:space="preserve">Petrol ürünlerine uygulanan vergi </w:t>
      </w:r>
      <w:r w:rsidRPr="009D6C28">
        <w:rPr>
          <w:rFonts w:asciiTheme="majorBidi" w:hAnsiTheme="majorBidi" w:cstheme="majorBidi"/>
          <w:b/>
          <w:bCs/>
          <w:i/>
          <w:iCs/>
        </w:rPr>
        <w:t>(</w:t>
      </w:r>
      <w:proofErr w:type="spellStart"/>
      <w:r w:rsidRPr="009D6C28">
        <w:rPr>
          <w:rFonts w:asciiTheme="majorBidi" w:hAnsiTheme="majorBidi" w:cstheme="majorBidi"/>
          <w:b/>
          <w:bCs/>
          <w:i/>
          <w:iCs/>
        </w:rPr>
        <w:t>taxe</w:t>
      </w:r>
      <w:proofErr w:type="spellEnd"/>
      <w:r w:rsidRPr="009D6C28">
        <w:rPr>
          <w:rFonts w:asciiTheme="majorBidi" w:hAnsiTheme="majorBidi" w:cstheme="majorBidi"/>
          <w:b/>
          <w:bCs/>
          <w:i/>
          <w:iCs/>
        </w:rPr>
        <w:t xml:space="preserve"> sur </w:t>
      </w:r>
      <w:proofErr w:type="spellStart"/>
      <w:r w:rsidRPr="009D6C28">
        <w:rPr>
          <w:rFonts w:asciiTheme="majorBidi" w:hAnsiTheme="majorBidi" w:cstheme="majorBidi"/>
          <w:b/>
          <w:bCs/>
          <w:i/>
          <w:iCs/>
        </w:rPr>
        <w:t>les</w:t>
      </w:r>
      <w:proofErr w:type="spellEnd"/>
      <w:r w:rsidRPr="009D6C28">
        <w:rPr>
          <w:rFonts w:asciiTheme="majorBidi" w:hAnsiTheme="majorBidi" w:cstheme="majorBidi"/>
          <w:b/>
          <w:bCs/>
          <w:i/>
          <w:iCs/>
        </w:rPr>
        <w:t xml:space="preserve"> </w:t>
      </w:r>
      <w:proofErr w:type="spellStart"/>
      <w:r w:rsidRPr="009D6C28">
        <w:rPr>
          <w:rFonts w:asciiTheme="majorBidi" w:hAnsiTheme="majorBidi" w:cstheme="majorBidi"/>
          <w:b/>
          <w:bCs/>
          <w:i/>
          <w:iCs/>
        </w:rPr>
        <w:t>produits</w:t>
      </w:r>
      <w:proofErr w:type="spellEnd"/>
      <w:r w:rsidRPr="009D6C28">
        <w:rPr>
          <w:rFonts w:asciiTheme="majorBidi" w:hAnsiTheme="majorBidi" w:cstheme="majorBidi"/>
          <w:b/>
          <w:bCs/>
          <w:i/>
          <w:iCs/>
        </w:rPr>
        <w:t xml:space="preserve"> </w:t>
      </w:r>
      <w:proofErr w:type="spellStart"/>
      <w:r w:rsidRPr="009D6C28">
        <w:rPr>
          <w:rFonts w:asciiTheme="majorBidi" w:hAnsiTheme="majorBidi" w:cstheme="majorBidi"/>
          <w:b/>
          <w:bCs/>
          <w:i/>
          <w:iCs/>
        </w:rPr>
        <w:t>petroliers</w:t>
      </w:r>
      <w:proofErr w:type="spellEnd"/>
      <w:r w:rsidRPr="009D6C28">
        <w:rPr>
          <w:rFonts w:asciiTheme="majorBidi" w:hAnsiTheme="majorBidi" w:cstheme="majorBidi"/>
          <w:b/>
          <w:bCs/>
          <w:i/>
          <w:iCs/>
        </w:rPr>
        <w:t>)</w:t>
      </w:r>
    </w:p>
    <w:p w14:paraId="096782CA"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63113601" w14:textId="77777777" w:rsidR="00A83B65" w:rsidRPr="002A3909" w:rsidRDefault="00A83B65" w:rsidP="00A83B65">
      <w:pPr>
        <w:spacing w:after="0" w:line="240" w:lineRule="auto"/>
        <w:ind w:left="1065"/>
        <w:jc w:val="both"/>
        <w:rPr>
          <w:rFonts w:ascii="Times New Roman" w:eastAsia="Arial Unicode MS" w:hAnsi="Times New Roman" w:cs="Times New Roman"/>
        </w:rPr>
      </w:pPr>
      <w:r w:rsidRPr="00357C2C">
        <w:rPr>
          <w:rFonts w:ascii="Times New Roman" w:eastAsia="Arial Unicode MS" w:hAnsi="Times New Roman" w:cs="Times New Roman"/>
        </w:rPr>
        <w:t>27.10.00 GTİP numaralı petrol ürünlerine yönelik Maliye Bakanlığınca belirlenen oranda uygulanan bir vergidir</w:t>
      </w:r>
      <w:r w:rsidRPr="002A3909">
        <w:rPr>
          <w:rFonts w:ascii="Times New Roman" w:eastAsia="Arial Unicode MS" w:hAnsi="Times New Roman" w:cs="Times New Roman"/>
        </w:rPr>
        <w:t xml:space="preserve">. </w:t>
      </w:r>
      <w:r>
        <w:rPr>
          <w:rFonts w:ascii="Times New Roman" w:eastAsia="Arial Unicode MS" w:hAnsi="Times New Roman" w:cs="Times New Roman"/>
        </w:rPr>
        <w:t xml:space="preserve"> </w:t>
      </w:r>
    </w:p>
    <w:p w14:paraId="2651AE2A" w14:textId="77777777" w:rsidR="00A83B65" w:rsidRDefault="00A83B65" w:rsidP="00A83B65">
      <w:pPr>
        <w:spacing w:after="0"/>
        <w:jc w:val="both"/>
        <w:rPr>
          <w:rFonts w:asciiTheme="majorBidi" w:hAnsiTheme="majorBidi" w:cstheme="majorBidi"/>
          <w:b/>
          <w:bCs/>
        </w:rPr>
      </w:pPr>
    </w:p>
    <w:p w14:paraId="26934705" w14:textId="77777777" w:rsidR="00A83B65" w:rsidRPr="00650778" w:rsidRDefault="00A83B65" w:rsidP="00A83B65">
      <w:pPr>
        <w:pStyle w:val="ListParagraph"/>
        <w:numPr>
          <w:ilvl w:val="0"/>
          <w:numId w:val="32"/>
        </w:numPr>
        <w:spacing w:after="0" w:line="278" w:lineRule="auto"/>
        <w:jc w:val="both"/>
        <w:rPr>
          <w:rFonts w:asciiTheme="majorBidi" w:hAnsiTheme="majorBidi" w:cstheme="majorBidi"/>
          <w:b/>
          <w:bCs/>
        </w:rPr>
      </w:pPr>
      <w:r>
        <w:rPr>
          <w:rFonts w:asciiTheme="majorBidi" w:hAnsiTheme="majorBidi" w:cstheme="majorBidi"/>
          <w:b/>
          <w:bCs/>
        </w:rPr>
        <w:t xml:space="preserve">Uçak biletlerinden alınan katkı payı </w:t>
      </w:r>
      <w:r w:rsidRPr="00650778">
        <w:rPr>
          <w:rFonts w:asciiTheme="majorBidi" w:hAnsiTheme="majorBidi" w:cstheme="majorBidi"/>
          <w:b/>
          <w:bCs/>
          <w:i/>
          <w:iCs/>
        </w:rPr>
        <w:t>(</w:t>
      </w:r>
      <w:proofErr w:type="spellStart"/>
      <w:r w:rsidRPr="00650778">
        <w:rPr>
          <w:rFonts w:asciiTheme="majorBidi" w:hAnsiTheme="majorBidi" w:cstheme="majorBidi"/>
          <w:b/>
          <w:bCs/>
          <w:i/>
          <w:iCs/>
        </w:rPr>
        <w:t>contribution</w:t>
      </w:r>
      <w:proofErr w:type="spellEnd"/>
      <w:r w:rsidRPr="00650778">
        <w:rPr>
          <w:rFonts w:asciiTheme="majorBidi" w:hAnsiTheme="majorBidi" w:cstheme="majorBidi"/>
          <w:b/>
          <w:bCs/>
          <w:i/>
          <w:iCs/>
        </w:rPr>
        <w:t xml:space="preserve"> de </w:t>
      </w:r>
      <w:proofErr w:type="spellStart"/>
      <w:r w:rsidRPr="00650778">
        <w:rPr>
          <w:rFonts w:asciiTheme="majorBidi" w:hAnsiTheme="majorBidi" w:cstheme="majorBidi"/>
          <w:b/>
          <w:bCs/>
          <w:i/>
          <w:iCs/>
        </w:rPr>
        <w:t>solidarité</w:t>
      </w:r>
      <w:proofErr w:type="spellEnd"/>
      <w:r w:rsidRPr="00650778">
        <w:rPr>
          <w:rFonts w:asciiTheme="majorBidi" w:hAnsiTheme="majorBidi" w:cstheme="majorBidi"/>
          <w:b/>
          <w:bCs/>
          <w:i/>
          <w:iCs/>
        </w:rPr>
        <w:t xml:space="preserve"> sur </w:t>
      </w:r>
      <w:proofErr w:type="spellStart"/>
      <w:r w:rsidRPr="00650778">
        <w:rPr>
          <w:rFonts w:asciiTheme="majorBidi" w:hAnsiTheme="majorBidi" w:cstheme="majorBidi"/>
          <w:b/>
          <w:bCs/>
          <w:i/>
          <w:iCs/>
        </w:rPr>
        <w:t>les</w:t>
      </w:r>
      <w:proofErr w:type="spellEnd"/>
      <w:r w:rsidRPr="00650778">
        <w:rPr>
          <w:rFonts w:asciiTheme="majorBidi" w:hAnsiTheme="majorBidi" w:cstheme="majorBidi"/>
          <w:b/>
          <w:bCs/>
          <w:i/>
          <w:iCs/>
        </w:rPr>
        <w:t xml:space="preserve"> </w:t>
      </w:r>
      <w:proofErr w:type="spellStart"/>
      <w:r w:rsidRPr="00650778">
        <w:rPr>
          <w:rFonts w:asciiTheme="majorBidi" w:hAnsiTheme="majorBidi" w:cstheme="majorBidi"/>
          <w:b/>
          <w:bCs/>
          <w:i/>
          <w:iCs/>
        </w:rPr>
        <w:t>billets</w:t>
      </w:r>
      <w:proofErr w:type="spellEnd"/>
      <w:r w:rsidRPr="00650778">
        <w:rPr>
          <w:rFonts w:asciiTheme="majorBidi" w:hAnsiTheme="majorBidi" w:cstheme="majorBidi"/>
          <w:b/>
          <w:bCs/>
          <w:i/>
          <w:iCs/>
        </w:rPr>
        <w:t xml:space="preserve"> </w:t>
      </w:r>
      <w:proofErr w:type="spellStart"/>
      <w:r w:rsidRPr="00650778">
        <w:rPr>
          <w:rFonts w:asciiTheme="majorBidi" w:hAnsiTheme="majorBidi" w:cstheme="majorBidi"/>
          <w:b/>
          <w:bCs/>
          <w:i/>
          <w:iCs/>
        </w:rPr>
        <w:t>d’avions</w:t>
      </w:r>
      <w:proofErr w:type="spellEnd"/>
      <w:r w:rsidRPr="00650778">
        <w:rPr>
          <w:rFonts w:asciiTheme="majorBidi" w:hAnsiTheme="majorBidi" w:cstheme="majorBidi"/>
          <w:b/>
          <w:bCs/>
          <w:i/>
          <w:iCs/>
        </w:rPr>
        <w:t>)</w:t>
      </w:r>
    </w:p>
    <w:p w14:paraId="7B184269" w14:textId="77777777" w:rsidR="00A83B65" w:rsidRDefault="00A83B65" w:rsidP="00A83B65">
      <w:pPr>
        <w:spacing w:after="0"/>
        <w:jc w:val="both"/>
        <w:rPr>
          <w:rFonts w:asciiTheme="majorBidi" w:hAnsiTheme="majorBidi" w:cstheme="majorBidi"/>
          <w:b/>
          <w:bCs/>
        </w:rPr>
      </w:pPr>
    </w:p>
    <w:p w14:paraId="6CB8ADCD"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650778">
        <w:rPr>
          <w:rFonts w:ascii="Times New Roman" w:eastAsia="Arial Unicode MS" w:hAnsi="Times New Roman" w:cs="Times New Roman"/>
        </w:rPr>
        <w:t>Ekonomi</w:t>
      </w:r>
      <w:r w:rsidRPr="00357C2C">
        <w:rPr>
          <w:rFonts w:ascii="Times New Roman" w:eastAsia="Arial Unicode MS" w:hAnsi="Times New Roman" w:cs="Times New Roman"/>
        </w:rPr>
        <w:t xml:space="preserve"> sınıfında ECOWAS üyesi bir ülkeye seyahat eden yolcu başına 500 FCFA, ECOWAS harici bir ülkeye yolculuk etmesi halinde 2.000 FCFA; </w:t>
      </w:r>
    </w:p>
    <w:p w14:paraId="03F094D3" w14:textId="77777777" w:rsidR="00A83B65" w:rsidRPr="00357C2C" w:rsidRDefault="00A83B65" w:rsidP="00A83B65">
      <w:pPr>
        <w:spacing w:after="0" w:line="240" w:lineRule="auto"/>
        <w:ind w:left="1065"/>
        <w:jc w:val="both"/>
        <w:rPr>
          <w:rFonts w:ascii="Times New Roman" w:eastAsia="Arial Unicode MS" w:hAnsi="Times New Roman" w:cs="Times New Roman"/>
        </w:rPr>
      </w:pPr>
    </w:p>
    <w:p w14:paraId="3F8A262A" w14:textId="77777777" w:rsidR="00A83B65" w:rsidRPr="00357C2C" w:rsidRDefault="00A83B65" w:rsidP="00A83B65">
      <w:pPr>
        <w:spacing w:after="0" w:line="240" w:lineRule="auto"/>
        <w:ind w:left="1065"/>
        <w:jc w:val="both"/>
        <w:rPr>
          <w:rFonts w:ascii="Times New Roman" w:eastAsia="Arial Unicode MS" w:hAnsi="Times New Roman" w:cs="Times New Roman"/>
        </w:rPr>
      </w:pPr>
      <w:r w:rsidRPr="00650778">
        <w:rPr>
          <w:rFonts w:ascii="Times New Roman" w:eastAsia="Arial Unicode MS" w:hAnsi="Times New Roman" w:cs="Times New Roman"/>
        </w:rPr>
        <w:t>Business</w:t>
      </w:r>
      <w:r w:rsidRPr="00357C2C">
        <w:rPr>
          <w:rFonts w:ascii="Times New Roman" w:eastAsia="Arial Unicode MS" w:hAnsi="Times New Roman" w:cs="Times New Roman"/>
        </w:rPr>
        <w:t xml:space="preserve"> sınıfında ECOWAS üyesi bir ülkeye seyahat eden yolcu başına 4.000 FCFA, ECOWAS harici bir ülkeye yolculuk etmesi halinde 2.000 FCFA olarak alınan bir katkı payıdır.</w:t>
      </w:r>
    </w:p>
    <w:p w14:paraId="31E6E5FC" w14:textId="77777777" w:rsidR="00A83B65" w:rsidRDefault="00A83B65" w:rsidP="00A83B65">
      <w:pPr>
        <w:spacing w:after="0"/>
        <w:jc w:val="both"/>
        <w:rPr>
          <w:rFonts w:asciiTheme="majorBidi" w:hAnsiTheme="majorBidi" w:cstheme="majorBidi"/>
          <w:b/>
          <w:bCs/>
        </w:rPr>
      </w:pPr>
    </w:p>
    <w:p w14:paraId="0211CE64" w14:textId="77777777" w:rsidR="00A83B65" w:rsidRPr="00650778" w:rsidRDefault="00A83B65" w:rsidP="00A83B65">
      <w:pPr>
        <w:pStyle w:val="ListParagraph"/>
        <w:numPr>
          <w:ilvl w:val="0"/>
          <w:numId w:val="32"/>
        </w:numPr>
        <w:spacing w:after="0" w:line="278" w:lineRule="auto"/>
        <w:jc w:val="both"/>
        <w:rPr>
          <w:rFonts w:asciiTheme="majorBidi" w:hAnsiTheme="majorBidi" w:cstheme="majorBidi"/>
          <w:b/>
          <w:bCs/>
        </w:rPr>
      </w:pPr>
      <w:r>
        <w:rPr>
          <w:rFonts w:asciiTheme="majorBidi" w:hAnsiTheme="majorBidi" w:cstheme="majorBidi"/>
          <w:b/>
          <w:bCs/>
        </w:rPr>
        <w:t xml:space="preserve">Halka açık telekomünikasyon ağına erişim vergisi </w:t>
      </w:r>
      <w:r w:rsidRPr="00357C2C">
        <w:rPr>
          <w:rFonts w:ascii="Times New Roman" w:eastAsia="Arial Unicode MS" w:hAnsi="Times New Roman" w:cs="Times New Roman"/>
          <w:b/>
          <w:i/>
        </w:rPr>
        <w:t>(</w:t>
      </w:r>
      <w:proofErr w:type="spellStart"/>
      <w:r w:rsidRPr="00357C2C">
        <w:rPr>
          <w:rFonts w:ascii="Times New Roman" w:eastAsia="Arial Unicode MS" w:hAnsi="Times New Roman" w:cs="Times New Roman"/>
          <w:b/>
          <w:i/>
        </w:rPr>
        <w:t>Taxe</w:t>
      </w:r>
      <w:proofErr w:type="spellEnd"/>
      <w:r w:rsidRPr="00357C2C">
        <w:rPr>
          <w:rFonts w:ascii="Times New Roman" w:eastAsia="Arial Unicode MS" w:hAnsi="Times New Roman" w:cs="Times New Roman"/>
          <w:b/>
          <w:i/>
        </w:rPr>
        <w:t xml:space="preserve"> sur </w:t>
      </w:r>
      <w:proofErr w:type="spellStart"/>
      <w:r w:rsidRPr="00357C2C">
        <w:rPr>
          <w:rFonts w:ascii="Times New Roman" w:eastAsia="Arial Unicode MS" w:hAnsi="Times New Roman" w:cs="Times New Roman"/>
          <w:b/>
          <w:i/>
        </w:rPr>
        <w:t>l’acces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au</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réseau</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des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telecommunications</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ouvert</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au</w:t>
      </w:r>
      <w:proofErr w:type="spellEnd"/>
      <w:r w:rsidRPr="00357C2C">
        <w:rPr>
          <w:rFonts w:ascii="Times New Roman" w:eastAsia="Arial Unicode MS" w:hAnsi="Times New Roman" w:cs="Times New Roman"/>
          <w:b/>
          <w:i/>
        </w:rPr>
        <w:t xml:space="preserve"> </w:t>
      </w:r>
      <w:proofErr w:type="spellStart"/>
      <w:r w:rsidRPr="00357C2C">
        <w:rPr>
          <w:rFonts w:ascii="Times New Roman" w:eastAsia="Arial Unicode MS" w:hAnsi="Times New Roman" w:cs="Times New Roman"/>
          <w:b/>
          <w:i/>
        </w:rPr>
        <w:t>public</w:t>
      </w:r>
      <w:proofErr w:type="spellEnd"/>
      <w:r w:rsidRPr="00357C2C">
        <w:rPr>
          <w:rFonts w:ascii="Times New Roman" w:eastAsia="Arial Unicode MS" w:hAnsi="Times New Roman" w:cs="Times New Roman"/>
          <w:b/>
          <w:i/>
        </w:rPr>
        <w:t>)</w:t>
      </w:r>
    </w:p>
    <w:p w14:paraId="00277DA4" w14:textId="77777777" w:rsidR="00A83B65" w:rsidRDefault="00A83B65" w:rsidP="00A83B65">
      <w:pPr>
        <w:spacing w:after="0"/>
        <w:jc w:val="both"/>
        <w:rPr>
          <w:rFonts w:asciiTheme="majorBidi" w:hAnsiTheme="majorBidi" w:cstheme="majorBidi"/>
          <w:b/>
          <w:bCs/>
        </w:rPr>
      </w:pPr>
    </w:p>
    <w:p w14:paraId="060BAF9C" w14:textId="77777777" w:rsidR="00A83B65" w:rsidRPr="00650778" w:rsidRDefault="00A83B65" w:rsidP="00A83B65">
      <w:pPr>
        <w:spacing w:after="0" w:line="240" w:lineRule="auto"/>
        <w:ind w:left="1065"/>
        <w:jc w:val="both"/>
        <w:rPr>
          <w:rFonts w:ascii="Times New Roman" w:eastAsia="Arial Unicode MS" w:hAnsi="Times New Roman" w:cs="Times New Roman"/>
        </w:rPr>
      </w:pPr>
      <w:r w:rsidRPr="00650778">
        <w:rPr>
          <w:rFonts w:ascii="Times New Roman" w:eastAsia="Arial Unicode MS" w:hAnsi="Times New Roman" w:cs="Times New Roman"/>
        </w:rPr>
        <w:t>Mali’de, kamuya açık telekomünikasyon ağlarına erişim için TARTOP adlı bir vergi uygulanmaktadır. Bu vergi, kamuya açık telekomünikasyon ağı işletme lisansına sahip kişi ve şirketler tarafından ödenir ve matrahı, KDV hariç elde edilen cirodur. Vergi, mobil hatlarda kart satışları, roaming hizmetleri ve sabit hatlarda sunulan hizmetler gibi işlemler sırasında doğar. Vergi oranı %5 olup, hem sabit hem de mobil operatörler yasal yükümlülerdir.</w:t>
      </w:r>
    </w:p>
    <w:p w14:paraId="095CB289" w14:textId="77777777" w:rsidR="00A83B65" w:rsidRDefault="00A83B65" w:rsidP="00A83B65">
      <w:pPr>
        <w:spacing w:after="0"/>
        <w:jc w:val="both"/>
        <w:rPr>
          <w:rFonts w:asciiTheme="majorBidi" w:hAnsiTheme="majorBidi" w:cstheme="majorBidi"/>
          <w:b/>
          <w:bCs/>
        </w:rPr>
      </w:pPr>
    </w:p>
    <w:p w14:paraId="4439E435" w14:textId="77777777" w:rsidR="00A83B65" w:rsidRPr="00DC0D7D" w:rsidRDefault="00A83B65" w:rsidP="00A83B65">
      <w:pPr>
        <w:pStyle w:val="ListParagraph"/>
        <w:numPr>
          <w:ilvl w:val="0"/>
          <w:numId w:val="32"/>
        </w:numPr>
        <w:spacing w:after="0" w:line="278" w:lineRule="auto"/>
        <w:jc w:val="both"/>
        <w:rPr>
          <w:rFonts w:ascii="Times New Roman" w:eastAsia="Arial Unicode MS" w:hAnsi="Times New Roman" w:cs="Times New Roman"/>
          <w:b/>
        </w:rPr>
      </w:pPr>
      <w:r w:rsidRPr="00357C2C">
        <w:rPr>
          <w:rFonts w:ascii="Times New Roman" w:eastAsia="Arial Unicode MS" w:hAnsi="Times New Roman" w:cs="Times New Roman"/>
          <w:b/>
        </w:rPr>
        <w:t>Maden Kanununda yer almayan altın ve diğer madencilik ürünleri ihracatçıları tarafından ödenecek vergi</w:t>
      </w:r>
      <w:r>
        <w:rPr>
          <w:rFonts w:ascii="Times New Roman" w:eastAsia="Arial Unicode MS" w:hAnsi="Times New Roman" w:cs="Times New Roman"/>
          <w:b/>
        </w:rPr>
        <w:t xml:space="preserve"> </w:t>
      </w:r>
      <w:r w:rsidRPr="00DC0D7D">
        <w:rPr>
          <w:rFonts w:ascii="Times New Roman" w:eastAsia="Arial Unicode MS" w:hAnsi="Times New Roman" w:cs="Times New Roman"/>
          <w:b/>
          <w:i/>
          <w:iCs/>
        </w:rPr>
        <w:t>(</w:t>
      </w:r>
      <w:proofErr w:type="spellStart"/>
      <w:r w:rsidRPr="00DC0D7D">
        <w:rPr>
          <w:rFonts w:ascii="Times New Roman" w:eastAsia="Arial Unicode MS" w:hAnsi="Times New Roman" w:cs="Times New Roman"/>
          <w:b/>
          <w:i/>
          <w:iCs/>
        </w:rPr>
        <w:t>Taxe</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due</w:t>
      </w:r>
      <w:proofErr w:type="spellEnd"/>
      <w:r w:rsidRPr="00DC0D7D">
        <w:rPr>
          <w:rFonts w:ascii="Times New Roman" w:eastAsia="Arial Unicode MS" w:hAnsi="Times New Roman" w:cs="Times New Roman"/>
          <w:b/>
          <w:i/>
          <w:iCs/>
        </w:rPr>
        <w:t xml:space="preserve"> par </w:t>
      </w:r>
      <w:proofErr w:type="spellStart"/>
      <w:r w:rsidRPr="00DC0D7D">
        <w:rPr>
          <w:rFonts w:ascii="Times New Roman" w:eastAsia="Arial Unicode MS" w:hAnsi="Times New Roman" w:cs="Times New Roman"/>
          <w:b/>
          <w:i/>
          <w:iCs/>
        </w:rPr>
        <w:t>les</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exportateurs</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d’or</w:t>
      </w:r>
      <w:proofErr w:type="spellEnd"/>
      <w:r w:rsidRPr="00DC0D7D">
        <w:rPr>
          <w:rFonts w:ascii="Times New Roman" w:eastAsia="Arial Unicode MS" w:hAnsi="Times New Roman" w:cs="Times New Roman"/>
          <w:b/>
          <w:i/>
          <w:iCs/>
        </w:rPr>
        <w:t xml:space="preserve"> et </w:t>
      </w:r>
      <w:proofErr w:type="spellStart"/>
      <w:r w:rsidRPr="00DC0D7D">
        <w:rPr>
          <w:rFonts w:ascii="Times New Roman" w:eastAsia="Arial Unicode MS" w:hAnsi="Times New Roman" w:cs="Times New Roman"/>
          <w:b/>
          <w:i/>
          <w:iCs/>
        </w:rPr>
        <w:t>autres</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produits</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miniers</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non</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régis</w:t>
      </w:r>
      <w:proofErr w:type="spellEnd"/>
      <w:r w:rsidRPr="00DC0D7D">
        <w:rPr>
          <w:rFonts w:ascii="Times New Roman" w:eastAsia="Arial Unicode MS" w:hAnsi="Times New Roman" w:cs="Times New Roman"/>
          <w:b/>
          <w:i/>
          <w:iCs/>
        </w:rPr>
        <w:t xml:space="preserve"> par le </w:t>
      </w:r>
      <w:proofErr w:type="spellStart"/>
      <w:r w:rsidRPr="00DC0D7D">
        <w:rPr>
          <w:rFonts w:ascii="Times New Roman" w:eastAsia="Arial Unicode MS" w:hAnsi="Times New Roman" w:cs="Times New Roman"/>
          <w:b/>
          <w:i/>
          <w:iCs/>
        </w:rPr>
        <w:t>Code</w:t>
      </w:r>
      <w:proofErr w:type="spellEnd"/>
      <w:r w:rsidRPr="00DC0D7D">
        <w:rPr>
          <w:rFonts w:ascii="Times New Roman" w:eastAsia="Arial Unicode MS" w:hAnsi="Times New Roman" w:cs="Times New Roman"/>
          <w:b/>
          <w:i/>
          <w:iCs/>
        </w:rPr>
        <w:t xml:space="preserve"> </w:t>
      </w:r>
      <w:proofErr w:type="spellStart"/>
      <w:r w:rsidRPr="00DC0D7D">
        <w:rPr>
          <w:rFonts w:ascii="Times New Roman" w:eastAsia="Arial Unicode MS" w:hAnsi="Times New Roman" w:cs="Times New Roman"/>
          <w:b/>
          <w:i/>
          <w:iCs/>
        </w:rPr>
        <w:t>Minier</w:t>
      </w:r>
      <w:proofErr w:type="spellEnd"/>
      <w:r w:rsidRPr="00DC0D7D">
        <w:rPr>
          <w:rFonts w:ascii="Times New Roman" w:eastAsia="Arial Unicode MS" w:hAnsi="Times New Roman" w:cs="Times New Roman"/>
          <w:b/>
          <w:i/>
          <w:iCs/>
        </w:rPr>
        <w:t>)</w:t>
      </w:r>
    </w:p>
    <w:p w14:paraId="7BF4915A" w14:textId="77777777" w:rsidR="00A83B65" w:rsidRDefault="00A83B65" w:rsidP="00A83B65">
      <w:pPr>
        <w:spacing w:after="0"/>
        <w:jc w:val="both"/>
        <w:rPr>
          <w:rFonts w:asciiTheme="majorBidi" w:hAnsiTheme="majorBidi" w:cstheme="majorBidi"/>
          <w:b/>
          <w:bCs/>
        </w:rPr>
      </w:pPr>
    </w:p>
    <w:p w14:paraId="70791118" w14:textId="77777777" w:rsidR="00A83B65" w:rsidRPr="00DC0D7D" w:rsidRDefault="00A83B65" w:rsidP="00A83B65">
      <w:pPr>
        <w:spacing w:after="0" w:line="240" w:lineRule="auto"/>
        <w:ind w:left="1065"/>
        <w:jc w:val="both"/>
        <w:rPr>
          <w:rFonts w:ascii="Times New Roman" w:eastAsia="Arial Unicode MS" w:hAnsi="Times New Roman" w:cs="Times New Roman"/>
        </w:rPr>
      </w:pPr>
      <w:r w:rsidRPr="00DC0D7D">
        <w:rPr>
          <w:rFonts w:ascii="Times New Roman" w:eastAsia="Arial Unicode MS" w:hAnsi="Times New Roman" w:cs="Times New Roman"/>
        </w:rPr>
        <w:t>Mali’de, Madencilik Kanunu'na tabi olmayan altın ve diğer madencilik ürünlerinin ihracatına %2 oranında bir vergi uygulanmaktadır. Vergi matrahı, ihraç edilen ürünlerin değeri üzerinden hesaplanır ve ihracatçılar tarafından ödenir. Bu verginin geliri doğrudan ulusal bütçeye aktarılmaktadır.</w:t>
      </w:r>
    </w:p>
    <w:p w14:paraId="6F91B908" w14:textId="77777777" w:rsidR="00A83B65" w:rsidRDefault="00A83B65" w:rsidP="00A83B65">
      <w:pPr>
        <w:spacing w:after="0"/>
        <w:jc w:val="both"/>
        <w:rPr>
          <w:rFonts w:asciiTheme="majorBidi" w:hAnsiTheme="majorBidi" w:cstheme="majorBidi"/>
          <w:b/>
          <w:bCs/>
        </w:rPr>
      </w:pPr>
    </w:p>
    <w:p w14:paraId="447456BA" w14:textId="77777777" w:rsidR="00A83B65" w:rsidRPr="00250718" w:rsidRDefault="00A83B65" w:rsidP="00A83B65">
      <w:pPr>
        <w:spacing w:after="0"/>
        <w:jc w:val="both"/>
        <w:rPr>
          <w:rFonts w:asciiTheme="majorBidi" w:hAnsiTheme="majorBidi" w:cstheme="majorBidi"/>
          <w:b/>
          <w:bCs/>
          <w:u w:val="single"/>
        </w:rPr>
      </w:pPr>
      <w:r>
        <w:rPr>
          <w:rFonts w:asciiTheme="majorBidi" w:hAnsiTheme="majorBidi" w:cstheme="majorBidi"/>
          <w:b/>
          <w:bCs/>
          <w:u w:val="single"/>
        </w:rPr>
        <w:t>Vergi Muafiyetleri</w:t>
      </w:r>
    </w:p>
    <w:p w14:paraId="3E2FE9EC" w14:textId="77777777" w:rsidR="00A83B65" w:rsidRDefault="00A83B65" w:rsidP="00A83B65">
      <w:pPr>
        <w:spacing w:after="0"/>
        <w:jc w:val="both"/>
        <w:rPr>
          <w:rFonts w:asciiTheme="majorBidi" w:hAnsiTheme="majorBidi" w:cstheme="majorBidi"/>
          <w:b/>
          <w:bCs/>
        </w:rPr>
      </w:pPr>
    </w:p>
    <w:p w14:paraId="4F2DE018"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Gayrimenkul Sermaye Gelir Vergisi muafiyet koşulları:</w:t>
      </w:r>
    </w:p>
    <w:p w14:paraId="2DFADEFF"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0C49B428"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Sahibinin ve/veya sahibinin bakmakla yükümlü olduğu aile üyeleri tarafından kullanılan mülkler;</w:t>
      </w:r>
    </w:p>
    <w:p w14:paraId="02911C01"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Söz konusu taşınmazın, mal sahibi çalışanları tarafından kullanılması halinde;</w:t>
      </w:r>
    </w:p>
    <w:p w14:paraId="13EC120E"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Kurumlar vergisine tabi bir şirketin bilançosunda varlık olarak kaydedilen mülkler.</w:t>
      </w:r>
    </w:p>
    <w:p w14:paraId="627D65B3"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Demiryolları</w:t>
      </w:r>
    </w:p>
    <w:p w14:paraId="7FB360DC"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1F97DA26"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Menkul Kıymetler Gelir Vergisi muafiyet koşulları:</w:t>
      </w:r>
    </w:p>
    <w:p w14:paraId="1F98B1F5"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3FEFC8CA"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Devletin veya belediyelerin imtiyazlı şirketleri</w:t>
      </w:r>
    </w:p>
    <w:p w14:paraId="6CF6BD7B"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 xml:space="preserve">Toplu Yatırım Teşebbüsleri tarafından dağıtılan ve Bölgesel Kamu Tasarruf ve Finansal Piyasalar Konseyi tarafından onaylanan diğer menkul kıymet gelirleri, </w:t>
      </w:r>
    </w:p>
    <w:p w14:paraId="50CFF831"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Vadesi on yıldan fazla olan devlet, bölgeler ve komünler tarafından verilen tahvillerden elde edilen gelirler</w:t>
      </w:r>
    </w:p>
    <w:p w14:paraId="557147D7"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75DDED5A"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Sınai ve Ticari Gelir Vergisi muafiyet koşulları:</w:t>
      </w:r>
    </w:p>
    <w:p w14:paraId="5DE78543"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15F04704"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Tarımsal kredi birlikleri</w:t>
      </w:r>
    </w:p>
    <w:p w14:paraId="3DE1189B"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Tarımsal kooperatif toplulukları, genel tarımsal çıkar birlikleri, tarımsal karşılıklı sigorta ve reasürans şirketleri</w:t>
      </w:r>
    </w:p>
    <w:p w14:paraId="7F79B5F7"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Kar amacı gütmeyen kamu kuruluşları</w:t>
      </w:r>
    </w:p>
    <w:p w14:paraId="7B46C5C1"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Karşılıklı yardım kuruluşları</w:t>
      </w:r>
    </w:p>
    <w:p w14:paraId="651D7539"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Yerel otoriteler, belediye birlikleri ve kar amacı gütmeyen kamu hizmetleri sunan kuruluşlar</w:t>
      </w:r>
    </w:p>
    <w:p w14:paraId="3626EC24"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Ticari faaliyetlerde bulunmayan ticaret, sanayi, sanatkâr ve tarım odaları</w:t>
      </w:r>
    </w:p>
    <w:p w14:paraId="0E3DF227"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Sabit ve değişken sermayeli yatırım ortaklıkları, portföyünün net gelirinden elde edilen kârın bir kısmı veya bu portföyün bir parçasını oluşturan menkul kıymetlerin satışından elde ettikleri sermaye kazançlar</w:t>
      </w:r>
    </w:p>
    <w:p w14:paraId="797F8A2C" w14:textId="77777777" w:rsidR="00A83B65" w:rsidRPr="008A5A26" w:rsidRDefault="00A83B65" w:rsidP="00A83B65">
      <w:pPr>
        <w:spacing w:after="0" w:line="240" w:lineRule="auto"/>
        <w:jc w:val="both"/>
        <w:rPr>
          <w:rFonts w:ascii="Times New Roman" w:eastAsia="Calibri" w:hAnsi="Times New Roman" w:cs="Times New Roman"/>
          <w:color w:val="000000"/>
        </w:rPr>
      </w:pPr>
    </w:p>
    <w:p w14:paraId="2CE4A92E" w14:textId="77777777" w:rsidR="00A83B65" w:rsidRPr="008A5A26" w:rsidRDefault="00A83B65" w:rsidP="00A83B65">
      <w:pPr>
        <w:spacing w:after="0" w:line="240" w:lineRule="auto"/>
        <w:jc w:val="both"/>
        <w:rPr>
          <w:rFonts w:ascii="Times New Roman" w:eastAsia="Calibri" w:hAnsi="Times New Roman" w:cs="Times New Roman"/>
          <w:color w:val="000000"/>
        </w:rPr>
      </w:pPr>
    </w:p>
    <w:p w14:paraId="5B3B1277"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KDV muafiyet koşulları:</w:t>
      </w:r>
    </w:p>
    <w:p w14:paraId="04404762"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30FF4083"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Yasal olarak kurulmuş kar amacı gütmeyen kuruluşlar ile film kulüpleri, kültür merkezleri ve ulusal müzeler tarafından normal faaliyetleri çerçevesinde yapılan satışlar ve hizmetler</w:t>
      </w:r>
    </w:p>
    <w:p w14:paraId="4B5AA71F" w14:textId="77777777" w:rsidR="00A83B65" w:rsidRPr="008A5A26" w:rsidRDefault="00A83B65" w:rsidP="00A83B65">
      <w:pPr>
        <w:pStyle w:val="ListParagraph"/>
        <w:numPr>
          <w:ilvl w:val="0"/>
          <w:numId w:val="33"/>
        </w:numPr>
        <w:spacing w:after="0" w:line="240" w:lineRule="auto"/>
        <w:ind w:left="357" w:hanging="357"/>
        <w:rPr>
          <w:rFonts w:ascii="Times New Roman" w:eastAsia="Calibri" w:hAnsi="Times New Roman" w:cs="Times New Roman"/>
          <w:color w:val="000000"/>
        </w:rPr>
      </w:pPr>
      <w:r w:rsidRPr="008A5A26">
        <w:rPr>
          <w:rFonts w:ascii="Times New Roman" w:eastAsia="Calibri" w:hAnsi="Times New Roman" w:cs="Times New Roman"/>
          <w:color w:val="000000"/>
        </w:rPr>
        <w:t>Kanunda sayılan belirli ürünler</w:t>
      </w:r>
      <w:r w:rsidRPr="008A5A26">
        <w:rPr>
          <w:rStyle w:val="FootnoteReference"/>
          <w:rFonts w:ascii="Times New Roman" w:eastAsia="Calibri" w:hAnsi="Times New Roman" w:cs="Times New Roman"/>
          <w:color w:val="000000"/>
        </w:rPr>
        <w:footnoteReference w:id="1"/>
      </w:r>
      <w:r w:rsidRPr="008A5A26">
        <w:rPr>
          <w:rFonts w:ascii="Times New Roman" w:eastAsia="Calibri" w:hAnsi="Times New Roman" w:cs="Times New Roman"/>
          <w:color w:val="000000"/>
        </w:rPr>
        <w:t xml:space="preserve"> (vitaminler, ilaçlar 30.01-30.02-30.03-30.04-30.05-30.06, gübre, yenilenebilir enerji ekipmanları vb.)</w:t>
      </w:r>
    </w:p>
    <w:p w14:paraId="6FCA3FAD"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İkinci el taşınır mal satışları</w:t>
      </w:r>
    </w:p>
    <w:p w14:paraId="3CF9D3DF"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İşlenmemiş tarım ve su ürünleri, çiğ et ve sakatat</w:t>
      </w:r>
    </w:p>
    <w:p w14:paraId="5741EDF3"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Devlet, mahalli idareler ve sınai veya ticari nitelikte olmayan kamu kuruluşları tarafından yapılan satış ve devirler ile sağlanan hizmetler</w:t>
      </w:r>
    </w:p>
    <w:p w14:paraId="17525840"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Özgün eserler yaratan sanatçının satışları</w:t>
      </w:r>
    </w:p>
    <w:p w14:paraId="4D1041FA"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Spesifik vergiye tabi faaliyetler ve hizmetler</w:t>
      </w:r>
    </w:p>
    <w:p w14:paraId="03BFEC8A"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Engelli grupları veya dernekleri tarafından yapılan satışlar ile sağlanan her türlü hizmet</w:t>
      </w:r>
    </w:p>
    <w:p w14:paraId="74E22001" w14:textId="77777777" w:rsidR="00A83B65" w:rsidRPr="008A5A26" w:rsidRDefault="00A83B65" w:rsidP="00A83B65">
      <w:pPr>
        <w:numPr>
          <w:ilvl w:val="0"/>
          <w:numId w:val="33"/>
        </w:numPr>
        <w:spacing w:after="0" w:line="240" w:lineRule="auto"/>
        <w:ind w:left="357" w:hanging="357"/>
        <w:jc w:val="both"/>
        <w:rPr>
          <w:rFonts w:ascii="Times New Roman" w:eastAsia="Calibri" w:hAnsi="Times New Roman" w:cs="Times New Roman"/>
          <w:color w:val="000000"/>
        </w:rPr>
      </w:pPr>
      <w:r w:rsidRPr="008A5A26">
        <w:rPr>
          <w:rFonts w:ascii="Times New Roman" w:eastAsia="Calibri" w:hAnsi="Times New Roman" w:cs="Times New Roman"/>
          <w:color w:val="000000"/>
        </w:rPr>
        <w:t>Sağlık ve veterinerlik hizmetleri</w:t>
      </w:r>
    </w:p>
    <w:p w14:paraId="21F2B735"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 xml:space="preserve">Onaylı kuruluşlarda verilen öğretim faaliyetleri </w:t>
      </w:r>
    </w:p>
    <w:p w14:paraId="776B3502"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Periyodik yayın basımına ilişkin hizmetler</w:t>
      </w:r>
    </w:p>
    <w:p w14:paraId="66DD75E0"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Hastanelerde, okul ve üniversite kantinlerinde yemek ve alkolsüz içecek temini;</w:t>
      </w:r>
    </w:p>
    <w:p w14:paraId="58FFFECC"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Tarihi anıtlara ve ulusal müzelere, hayvanat bahçelerine yapılan ziyaretlere ilişkin makbuzlar</w:t>
      </w:r>
    </w:p>
    <w:p w14:paraId="6FDEAB94"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Cenaze hizmetleri</w:t>
      </w:r>
    </w:p>
    <w:p w14:paraId="4C6933F1" w14:textId="77777777" w:rsidR="00A83B65" w:rsidRPr="008A5A26" w:rsidRDefault="00A83B65" w:rsidP="00A83B65">
      <w:pPr>
        <w:numPr>
          <w:ilvl w:val="0"/>
          <w:numId w:val="33"/>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Yabancı noktalara hizmetleri, tüm hizmetlerin en az %80'ini oluşturan havayolu şirketlerine yönelik uçaklarla ilgili sağlanan hizmetler</w:t>
      </w:r>
    </w:p>
    <w:p w14:paraId="7AFA8308" w14:textId="77777777" w:rsidR="00A83B65" w:rsidRPr="008A5A26" w:rsidRDefault="00A83B65" w:rsidP="00A83B65">
      <w:pPr>
        <w:spacing w:after="0" w:line="240" w:lineRule="auto"/>
        <w:ind w:left="360"/>
        <w:jc w:val="both"/>
        <w:rPr>
          <w:rFonts w:ascii="Times New Roman" w:eastAsia="Calibri" w:hAnsi="Times New Roman" w:cs="Times New Roman"/>
          <w:color w:val="000000"/>
        </w:rPr>
      </w:pPr>
    </w:p>
    <w:p w14:paraId="7781CBFB"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Tarımsal faaliyet kazanç vergisi muafiyet koşulları:</w:t>
      </w:r>
    </w:p>
    <w:p w14:paraId="497B429C"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18B74034" w14:textId="77777777" w:rsidR="00A83B65" w:rsidRPr="008A5A26" w:rsidRDefault="00A83B65" w:rsidP="00A83B65">
      <w:pPr>
        <w:numPr>
          <w:ilvl w:val="0"/>
          <w:numId w:val="36"/>
        </w:numPr>
        <w:spacing w:after="0" w:line="240" w:lineRule="auto"/>
        <w:contextualSpacing/>
        <w:jc w:val="both"/>
        <w:rPr>
          <w:rFonts w:ascii="Times New Roman" w:eastAsia="Calibri" w:hAnsi="Times New Roman" w:cs="Times New Roman"/>
          <w:color w:val="000000"/>
        </w:rPr>
      </w:pPr>
      <w:r w:rsidRPr="008A5A26">
        <w:rPr>
          <w:rFonts w:ascii="Times New Roman" w:eastAsia="Calibri" w:hAnsi="Times New Roman" w:cs="Times New Roman"/>
          <w:color w:val="000000"/>
        </w:rPr>
        <w:t>İlk hasattan ve çiftlik hayvanlarının ilk satışından itibaren beş yıl boyunca vergiden muafiyet söz konusudur.</w:t>
      </w:r>
    </w:p>
    <w:p w14:paraId="4926C316" w14:textId="77777777" w:rsidR="00A83B65" w:rsidRPr="008A5A26" w:rsidRDefault="00A83B65" w:rsidP="00A83B65">
      <w:pPr>
        <w:spacing w:after="0" w:line="240" w:lineRule="auto"/>
        <w:ind w:left="502"/>
        <w:contextualSpacing/>
        <w:jc w:val="both"/>
        <w:rPr>
          <w:rFonts w:ascii="Times New Roman" w:eastAsia="Calibri" w:hAnsi="Times New Roman" w:cs="Times New Roman"/>
          <w:color w:val="000000"/>
        </w:rPr>
      </w:pPr>
    </w:p>
    <w:p w14:paraId="6F1705AC"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Patent ve Lisans Katkısı muafiyetleri:</w:t>
      </w:r>
    </w:p>
    <w:p w14:paraId="614179CA"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27EA2036" w14:textId="77777777" w:rsidR="00A83B65" w:rsidRPr="008A5A26" w:rsidRDefault="00A83B65" w:rsidP="00A83B65">
      <w:pPr>
        <w:numPr>
          <w:ilvl w:val="0"/>
          <w:numId w:val="34"/>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Patent katkılarına tabi 40 yaşından küçük gerçek veya tüzel kişilere ilk takvim yılı için %100 muafiyet, ikinci takvim yılı için %50 muafiyet, üçüncü takvim yılı için %25 oranında muafiyet tanınır.</w:t>
      </w:r>
    </w:p>
    <w:p w14:paraId="5BE28BAF" w14:textId="77777777" w:rsidR="00A83B65" w:rsidRPr="008A5A26" w:rsidRDefault="00A83B65" w:rsidP="00A83B65">
      <w:pPr>
        <w:numPr>
          <w:ilvl w:val="0"/>
          <w:numId w:val="34"/>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Kar amacı gütmeyen ve sadece alkolsüz içecekler satan kulüpler, spor, kültür ve diğer eğlence kuruluşları muaftır.</w:t>
      </w:r>
    </w:p>
    <w:p w14:paraId="1D15B123" w14:textId="77777777" w:rsidR="00A83B65" w:rsidRPr="008A5A26" w:rsidRDefault="00A83B65" w:rsidP="00A83B65">
      <w:pPr>
        <w:spacing w:after="0" w:line="240" w:lineRule="auto"/>
        <w:ind w:left="360"/>
        <w:jc w:val="both"/>
        <w:rPr>
          <w:rFonts w:ascii="Times New Roman" w:eastAsia="Calibri" w:hAnsi="Times New Roman" w:cs="Times New Roman"/>
          <w:color w:val="000000"/>
        </w:rPr>
      </w:pPr>
    </w:p>
    <w:p w14:paraId="64394927"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lastRenderedPageBreak/>
        <w:t>Yerel ve bölgesel kalkınmaya ilişkin vergilerden muaf kişiler:</w:t>
      </w:r>
    </w:p>
    <w:p w14:paraId="04B85B47" w14:textId="77777777" w:rsidR="00A83B65" w:rsidRPr="008A5A26" w:rsidRDefault="00A83B65" w:rsidP="00A83B65">
      <w:pPr>
        <w:spacing w:after="0" w:line="240" w:lineRule="auto"/>
        <w:jc w:val="both"/>
        <w:rPr>
          <w:rFonts w:ascii="Times New Roman" w:eastAsia="Calibri" w:hAnsi="Times New Roman" w:cs="Times New Roman"/>
          <w:b/>
          <w:i/>
          <w:color w:val="000000"/>
        </w:rPr>
      </w:pPr>
    </w:p>
    <w:p w14:paraId="2F925ACE"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Askerler</w:t>
      </w:r>
    </w:p>
    <w:p w14:paraId="1CB26A87"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İhtiyaç sahipleri (geliri veya kazancı olmayanlar)</w:t>
      </w:r>
    </w:p>
    <w:p w14:paraId="03AD80C8"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Öğrenciler</w:t>
      </w:r>
    </w:p>
    <w:p w14:paraId="323233ED"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60 yaş üstü kişiler</w:t>
      </w:r>
    </w:p>
    <w:p w14:paraId="4AFED893"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Engelliler</w:t>
      </w:r>
    </w:p>
    <w:p w14:paraId="2DC75233"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Diplomatlar</w:t>
      </w:r>
    </w:p>
    <w:p w14:paraId="52A93D5A" w14:textId="77777777" w:rsidR="00A83B65" w:rsidRPr="008A5A26" w:rsidRDefault="00A83B65" w:rsidP="00A83B65">
      <w:pPr>
        <w:numPr>
          <w:ilvl w:val="0"/>
          <w:numId w:val="35"/>
        </w:numPr>
        <w:spacing w:after="0" w:line="240" w:lineRule="auto"/>
        <w:jc w:val="both"/>
        <w:rPr>
          <w:rFonts w:ascii="Times New Roman" w:eastAsia="Calibri" w:hAnsi="Times New Roman" w:cs="Times New Roman"/>
          <w:color w:val="000000"/>
        </w:rPr>
      </w:pPr>
      <w:r w:rsidRPr="008A5A26">
        <w:rPr>
          <w:rFonts w:ascii="Times New Roman" w:eastAsia="Calibri" w:hAnsi="Times New Roman" w:cs="Times New Roman"/>
          <w:color w:val="000000"/>
        </w:rPr>
        <w:t>En az 4 doğum yapmış olan kadınlar</w:t>
      </w:r>
    </w:p>
    <w:p w14:paraId="41A382D5" w14:textId="77777777" w:rsidR="00A83B65" w:rsidRPr="008A5A26" w:rsidRDefault="00A83B65" w:rsidP="00A83B65">
      <w:pPr>
        <w:spacing w:after="0"/>
        <w:jc w:val="both"/>
        <w:rPr>
          <w:rFonts w:asciiTheme="majorBidi" w:hAnsiTheme="majorBidi" w:cstheme="majorBidi"/>
          <w:b/>
          <w:bCs/>
        </w:rPr>
      </w:pPr>
    </w:p>
    <w:p w14:paraId="38DEF6C0" w14:textId="77777777" w:rsidR="00A83B65" w:rsidRPr="008A5A26" w:rsidRDefault="00A83B65" w:rsidP="00A83B65">
      <w:pPr>
        <w:spacing w:after="0" w:line="240" w:lineRule="auto"/>
        <w:jc w:val="both"/>
        <w:rPr>
          <w:rFonts w:ascii="Times New Roman" w:eastAsia="Calibri" w:hAnsi="Times New Roman" w:cs="Times New Roman"/>
          <w:i/>
          <w:color w:val="000000"/>
        </w:rPr>
      </w:pPr>
      <w:r w:rsidRPr="008A5A26">
        <w:rPr>
          <w:rFonts w:ascii="Times New Roman" w:eastAsia="Calibri" w:hAnsi="Times New Roman" w:cs="Times New Roman"/>
          <w:i/>
          <w:color w:val="000000"/>
        </w:rPr>
        <w:t>Silah Vergisi muafiyet koşulları:</w:t>
      </w:r>
    </w:p>
    <w:p w14:paraId="5CAD07A1" w14:textId="77777777" w:rsidR="00A83B65" w:rsidRPr="00357C2C" w:rsidRDefault="00A83B65" w:rsidP="00A83B65">
      <w:pPr>
        <w:spacing w:after="0" w:line="240" w:lineRule="auto"/>
        <w:jc w:val="both"/>
        <w:rPr>
          <w:rFonts w:ascii="Times New Roman" w:eastAsia="Calibri" w:hAnsi="Times New Roman" w:cs="Times New Roman"/>
          <w:b/>
          <w:i/>
          <w:color w:val="000000"/>
          <w:u w:val="single"/>
        </w:rPr>
      </w:pPr>
    </w:p>
    <w:p w14:paraId="750A8A32" w14:textId="77777777" w:rsidR="00A83B65" w:rsidRPr="00357C2C" w:rsidRDefault="00A83B65" w:rsidP="00A83B65">
      <w:pPr>
        <w:numPr>
          <w:ilvl w:val="0"/>
          <w:numId w:val="37"/>
        </w:numPr>
        <w:spacing w:after="0" w:line="240" w:lineRule="auto"/>
        <w:jc w:val="both"/>
        <w:rPr>
          <w:rFonts w:ascii="Times New Roman" w:eastAsia="Calibri" w:hAnsi="Times New Roman" w:cs="Times New Roman"/>
          <w:color w:val="000000"/>
        </w:rPr>
      </w:pPr>
      <w:r w:rsidRPr="00357C2C">
        <w:rPr>
          <w:rFonts w:ascii="Times New Roman" w:eastAsia="Calibri" w:hAnsi="Times New Roman" w:cs="Times New Roman"/>
          <w:color w:val="000000"/>
        </w:rPr>
        <w:t>Memurların hizmet faaliyeti için kullanılan veya orduya ait tabancalar</w:t>
      </w:r>
    </w:p>
    <w:p w14:paraId="306490C8" w14:textId="77777777" w:rsidR="00A83B65" w:rsidRPr="00357C2C" w:rsidRDefault="00A83B65" w:rsidP="00A83B65">
      <w:pPr>
        <w:numPr>
          <w:ilvl w:val="0"/>
          <w:numId w:val="37"/>
        </w:numPr>
        <w:spacing w:after="0" w:line="240" w:lineRule="auto"/>
        <w:jc w:val="both"/>
        <w:rPr>
          <w:rFonts w:ascii="Times New Roman" w:eastAsia="Calibri" w:hAnsi="Times New Roman" w:cs="Times New Roman"/>
          <w:color w:val="000000"/>
        </w:rPr>
      </w:pPr>
      <w:r w:rsidRPr="00357C2C">
        <w:rPr>
          <w:rFonts w:ascii="Times New Roman" w:eastAsia="Calibri" w:hAnsi="Times New Roman" w:cs="Times New Roman"/>
          <w:color w:val="000000"/>
        </w:rPr>
        <w:t>Birlik, polis veya diğer herhangi bir kamu gücünün kullanımı</w:t>
      </w:r>
      <w:r>
        <w:rPr>
          <w:rFonts w:ascii="Times New Roman" w:eastAsia="Calibri" w:hAnsi="Times New Roman" w:cs="Times New Roman"/>
          <w:color w:val="000000"/>
        </w:rPr>
        <w:t xml:space="preserve">nda olan </w:t>
      </w:r>
      <w:r w:rsidRPr="00357C2C">
        <w:rPr>
          <w:rFonts w:ascii="Times New Roman" w:eastAsia="Calibri" w:hAnsi="Times New Roman" w:cs="Times New Roman"/>
          <w:color w:val="000000"/>
        </w:rPr>
        <w:t>ateşli silahlar</w:t>
      </w:r>
    </w:p>
    <w:p w14:paraId="1D1322CC" w14:textId="77777777" w:rsidR="00A83B65" w:rsidRPr="00357C2C" w:rsidRDefault="00A83B65" w:rsidP="00A83B65">
      <w:pPr>
        <w:numPr>
          <w:ilvl w:val="0"/>
          <w:numId w:val="37"/>
        </w:numPr>
        <w:spacing w:after="0" w:line="240" w:lineRule="auto"/>
        <w:jc w:val="both"/>
        <w:rPr>
          <w:rFonts w:ascii="Times New Roman" w:eastAsia="Calibri" w:hAnsi="Times New Roman" w:cs="Times New Roman"/>
          <w:color w:val="000000"/>
        </w:rPr>
      </w:pPr>
      <w:r w:rsidRPr="00357C2C">
        <w:rPr>
          <w:rFonts w:ascii="Times New Roman" w:eastAsia="Calibri" w:hAnsi="Times New Roman" w:cs="Times New Roman"/>
          <w:color w:val="000000"/>
        </w:rPr>
        <w:t>Kullanılmadıkları sürece ticari mağazalarda ve depolarda bulunan silahlar</w:t>
      </w:r>
    </w:p>
    <w:p w14:paraId="2774AB6D" w14:textId="77777777" w:rsidR="00A83B65" w:rsidRPr="00D835C1" w:rsidRDefault="00A83B65" w:rsidP="00887B08">
      <w:pPr>
        <w:pStyle w:val="ListParagraph"/>
        <w:spacing w:after="0" w:line="240" w:lineRule="auto"/>
        <w:ind w:left="0"/>
        <w:jc w:val="both"/>
        <w:rPr>
          <w:rFonts w:ascii="Times New Roman" w:hAnsi="Times New Roman" w:cs="Times New Roman"/>
          <w:color w:val="000000" w:themeColor="text1"/>
          <w:sz w:val="24"/>
          <w:szCs w:val="24"/>
        </w:rPr>
      </w:pPr>
    </w:p>
    <w:p w14:paraId="25E6B83C" w14:textId="77777777" w:rsidR="00482ABC" w:rsidRDefault="004A11D5" w:rsidP="00887B08">
      <w:pPr>
        <w:pStyle w:val="ListParagraph"/>
        <w:spacing w:after="0" w:line="240" w:lineRule="auto"/>
        <w:ind w:left="0"/>
        <w:jc w:val="both"/>
        <w:rPr>
          <w:rFonts w:ascii="Times New Roman" w:hAnsi="Times New Roman" w:cs="Times New Roman"/>
          <w:b/>
          <w:color w:val="000000" w:themeColor="text1"/>
          <w:sz w:val="24"/>
          <w:szCs w:val="24"/>
          <w:u w:val="single"/>
        </w:rPr>
      </w:pPr>
      <w:r w:rsidRPr="00D835C1">
        <w:rPr>
          <w:rFonts w:ascii="Times New Roman" w:hAnsi="Times New Roman" w:cs="Times New Roman"/>
          <w:b/>
          <w:color w:val="000000" w:themeColor="text1"/>
          <w:sz w:val="24"/>
          <w:szCs w:val="24"/>
          <w:u w:val="single"/>
        </w:rPr>
        <w:t>d</w:t>
      </w:r>
      <w:r w:rsidR="00482ABC" w:rsidRPr="00D835C1">
        <w:rPr>
          <w:rFonts w:ascii="Times New Roman" w:hAnsi="Times New Roman" w:cs="Times New Roman"/>
          <w:b/>
          <w:color w:val="000000" w:themeColor="text1"/>
          <w:sz w:val="24"/>
          <w:szCs w:val="24"/>
          <w:u w:val="single"/>
        </w:rPr>
        <w:t>.</w:t>
      </w:r>
      <w:r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Sosyal</w:t>
      </w:r>
      <w:r w:rsidR="00887B08" w:rsidRPr="00D835C1">
        <w:rPr>
          <w:rFonts w:ascii="Times New Roman" w:hAnsi="Times New Roman" w:cs="Times New Roman"/>
          <w:b/>
          <w:color w:val="000000" w:themeColor="text1"/>
          <w:sz w:val="24"/>
          <w:szCs w:val="24"/>
          <w:u w:val="single"/>
        </w:rPr>
        <w:t xml:space="preserve"> </w:t>
      </w:r>
      <w:r w:rsidR="00482ABC" w:rsidRPr="00D835C1">
        <w:rPr>
          <w:rFonts w:ascii="Times New Roman" w:hAnsi="Times New Roman" w:cs="Times New Roman"/>
          <w:b/>
          <w:color w:val="000000" w:themeColor="text1"/>
          <w:sz w:val="24"/>
          <w:szCs w:val="24"/>
          <w:u w:val="single"/>
        </w:rPr>
        <w:t>Güvenlik Uygulama</w:t>
      </w:r>
      <w:r w:rsidR="00887B08" w:rsidRPr="00D835C1">
        <w:rPr>
          <w:rFonts w:ascii="Times New Roman" w:hAnsi="Times New Roman" w:cs="Times New Roman"/>
          <w:b/>
          <w:color w:val="000000" w:themeColor="text1"/>
          <w:sz w:val="24"/>
          <w:szCs w:val="24"/>
          <w:u w:val="single"/>
        </w:rPr>
        <w:t xml:space="preserve">ları </w:t>
      </w:r>
    </w:p>
    <w:p w14:paraId="44A396E2" w14:textId="77777777" w:rsidR="00A83B65" w:rsidRDefault="00A83B65"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5D01406F" w14:textId="51A6EF62" w:rsidR="00A83B65" w:rsidRDefault="00A83B65" w:rsidP="00A83B65">
      <w:pPr>
        <w:spacing w:after="0" w:line="240" w:lineRule="auto"/>
        <w:rPr>
          <w:rFonts w:ascii="Times New Roman" w:hAnsi="Times New Roman" w:cs="Times New Roman"/>
          <w:bCs/>
          <w:color w:val="000000" w:themeColor="text1"/>
          <w:sz w:val="24"/>
          <w:szCs w:val="24"/>
        </w:rPr>
      </w:pPr>
      <w:r w:rsidRPr="00A83B65">
        <w:rPr>
          <w:rFonts w:ascii="Times New Roman" w:hAnsi="Times New Roman" w:cs="Times New Roman"/>
          <w:bCs/>
          <w:color w:val="000000" w:themeColor="text1"/>
          <w:sz w:val="24"/>
          <w:szCs w:val="24"/>
        </w:rPr>
        <w:t>Ülkedeki Sosyal Güvenlik Uygulamaları kapsamında çalışanların maaşlarına yansıtılan iki sigorta primi söz konusudur.</w:t>
      </w:r>
    </w:p>
    <w:p w14:paraId="37D09784" w14:textId="77777777" w:rsidR="00A83B65" w:rsidRPr="00A83B65" w:rsidRDefault="00A83B65" w:rsidP="00A83B65">
      <w:pPr>
        <w:spacing w:after="0" w:line="240" w:lineRule="auto"/>
        <w:rPr>
          <w:rFonts w:ascii="Times New Roman" w:hAnsi="Times New Roman" w:cs="Times New Roman"/>
          <w:bCs/>
          <w:color w:val="000000" w:themeColor="text1"/>
          <w:sz w:val="24"/>
          <w:szCs w:val="24"/>
        </w:rPr>
      </w:pPr>
    </w:p>
    <w:p w14:paraId="458FB310" w14:textId="34D53678" w:rsidR="00A83B65" w:rsidRDefault="00A83B65" w:rsidP="00A83B65">
      <w:pPr>
        <w:spacing w:after="0" w:line="240" w:lineRule="auto"/>
        <w:rPr>
          <w:rFonts w:ascii="Times New Roman" w:hAnsi="Times New Roman" w:cs="Times New Roman"/>
          <w:bCs/>
          <w:color w:val="000000" w:themeColor="text1"/>
          <w:sz w:val="24"/>
          <w:szCs w:val="24"/>
        </w:rPr>
      </w:pPr>
      <w:r w:rsidRPr="00A83B65">
        <w:rPr>
          <w:rFonts w:ascii="Times New Roman" w:hAnsi="Times New Roman" w:cs="Times New Roman"/>
          <w:bCs/>
          <w:color w:val="000000" w:themeColor="text1"/>
          <w:sz w:val="24"/>
          <w:szCs w:val="24"/>
          <w:u w:val="single"/>
        </w:rPr>
        <w:t>İşveren payı</w:t>
      </w:r>
      <w:r w:rsidRPr="00A83B65">
        <w:rPr>
          <w:rFonts w:ascii="Times New Roman" w:hAnsi="Times New Roman" w:cs="Times New Roman"/>
          <w:bCs/>
          <w:color w:val="000000" w:themeColor="text1"/>
          <w:sz w:val="24"/>
          <w:szCs w:val="24"/>
          <w:u w:val="single"/>
        </w:rPr>
        <w:tab/>
        <w:t>:</w:t>
      </w:r>
      <w:r w:rsidRPr="00A83B65">
        <w:rPr>
          <w:rFonts w:ascii="Times New Roman" w:hAnsi="Times New Roman" w:cs="Times New Roman"/>
          <w:bCs/>
          <w:color w:val="000000" w:themeColor="text1"/>
          <w:sz w:val="24"/>
          <w:szCs w:val="24"/>
        </w:rPr>
        <w:t xml:space="preserve"> İşveren tarafından % 19,90 ila % 22,9 arasında değişen oranlarda ödenmesi gereken sigorta primidir. (Aile yardımları % 8, zorunlu sağlık sigortası % 3,5, işyeri kazaları ve meslek hastalıkları % 1-% 4, yaşlılık sigortası % 7, sakatlık ve ölüm % 2, istihdamın teşviki ulusal ajansı % 1)</w:t>
      </w:r>
    </w:p>
    <w:p w14:paraId="4A8D5634" w14:textId="77777777" w:rsidR="00A83B65" w:rsidRPr="00A83B65" w:rsidRDefault="00A83B65" w:rsidP="00A83B65">
      <w:pPr>
        <w:spacing w:after="0" w:line="240" w:lineRule="auto"/>
        <w:rPr>
          <w:rFonts w:ascii="Times New Roman" w:hAnsi="Times New Roman" w:cs="Times New Roman"/>
          <w:bCs/>
          <w:color w:val="000000" w:themeColor="text1"/>
          <w:sz w:val="24"/>
          <w:szCs w:val="24"/>
        </w:rPr>
      </w:pPr>
    </w:p>
    <w:p w14:paraId="091B9589" w14:textId="77777777" w:rsidR="00A83B65" w:rsidRPr="00A83B65" w:rsidRDefault="00A83B65" w:rsidP="00A83B65">
      <w:pPr>
        <w:spacing w:after="0" w:line="240" w:lineRule="auto"/>
        <w:rPr>
          <w:rFonts w:ascii="Times New Roman" w:hAnsi="Times New Roman" w:cs="Times New Roman"/>
          <w:bCs/>
          <w:color w:val="000000" w:themeColor="text1"/>
          <w:sz w:val="24"/>
          <w:szCs w:val="24"/>
        </w:rPr>
      </w:pPr>
      <w:r w:rsidRPr="00A83B65">
        <w:rPr>
          <w:rFonts w:ascii="Times New Roman" w:hAnsi="Times New Roman" w:cs="Times New Roman"/>
          <w:bCs/>
          <w:color w:val="000000" w:themeColor="text1"/>
          <w:sz w:val="24"/>
          <w:szCs w:val="24"/>
          <w:u w:val="single"/>
        </w:rPr>
        <w:t>İşçi payı</w:t>
      </w:r>
      <w:r w:rsidRPr="00A83B65">
        <w:rPr>
          <w:rFonts w:ascii="Times New Roman" w:hAnsi="Times New Roman" w:cs="Times New Roman"/>
          <w:bCs/>
          <w:color w:val="000000" w:themeColor="text1"/>
          <w:sz w:val="24"/>
          <w:szCs w:val="24"/>
          <w:u w:val="single"/>
        </w:rPr>
        <w:tab/>
        <w:t>:</w:t>
      </w:r>
      <w:r w:rsidRPr="00A83B65">
        <w:rPr>
          <w:rFonts w:ascii="Times New Roman" w:hAnsi="Times New Roman" w:cs="Times New Roman"/>
          <w:bCs/>
          <w:color w:val="000000" w:themeColor="text1"/>
          <w:sz w:val="24"/>
          <w:szCs w:val="24"/>
        </w:rPr>
        <w:t xml:space="preserve"> Çalışan tarafından % 6,66 oranında ödenmesi gereken tutardır. (Zorunlu sağlık sigortası % 3,06, yaşlılık sigortası % 3,6)</w:t>
      </w:r>
    </w:p>
    <w:p w14:paraId="34A1F89D" w14:textId="77777777" w:rsidR="00A83B65" w:rsidRDefault="00A83B65" w:rsidP="00A83B65">
      <w:pPr>
        <w:pStyle w:val="ListParagraph"/>
        <w:spacing w:after="0" w:line="240" w:lineRule="auto"/>
        <w:ind w:left="0"/>
        <w:jc w:val="both"/>
        <w:rPr>
          <w:rFonts w:ascii="Times New Roman" w:hAnsi="Times New Roman" w:cs="Times New Roman"/>
          <w:bCs/>
          <w:color w:val="000000" w:themeColor="text1"/>
          <w:sz w:val="24"/>
          <w:szCs w:val="24"/>
        </w:rPr>
      </w:pPr>
    </w:p>
    <w:p w14:paraId="7C06ECCD" w14:textId="72976245" w:rsidR="00A83B65" w:rsidRPr="00A83B65" w:rsidRDefault="00A83B65" w:rsidP="00A83B65">
      <w:pPr>
        <w:pStyle w:val="ListParagraph"/>
        <w:spacing w:after="0" w:line="240" w:lineRule="auto"/>
        <w:ind w:left="0"/>
        <w:jc w:val="both"/>
        <w:rPr>
          <w:rFonts w:ascii="Times New Roman" w:hAnsi="Times New Roman" w:cs="Times New Roman"/>
          <w:bCs/>
          <w:color w:val="000000" w:themeColor="text1"/>
          <w:sz w:val="24"/>
          <w:szCs w:val="24"/>
        </w:rPr>
      </w:pPr>
      <w:r w:rsidRPr="00A83B65">
        <w:rPr>
          <w:rFonts w:ascii="Times New Roman" w:hAnsi="Times New Roman" w:cs="Times New Roman"/>
          <w:bCs/>
          <w:color w:val="000000" w:themeColor="text1"/>
          <w:sz w:val="24"/>
          <w:szCs w:val="24"/>
        </w:rPr>
        <w:t xml:space="preserve">Tüm sigorta ödemeleri Ulusal Sosyal Refah Enstitüsüne  (INPS - </w:t>
      </w:r>
      <w:proofErr w:type="spellStart"/>
      <w:r w:rsidRPr="00A83B65">
        <w:rPr>
          <w:rFonts w:ascii="Times New Roman" w:hAnsi="Times New Roman" w:cs="Times New Roman"/>
          <w:bCs/>
          <w:color w:val="000000" w:themeColor="text1"/>
          <w:sz w:val="24"/>
          <w:szCs w:val="24"/>
        </w:rPr>
        <w:t>l'Institut</w:t>
      </w:r>
      <w:proofErr w:type="spellEnd"/>
      <w:r w:rsidRPr="00A83B65">
        <w:rPr>
          <w:rFonts w:ascii="Times New Roman" w:hAnsi="Times New Roman" w:cs="Times New Roman"/>
          <w:bCs/>
          <w:color w:val="000000" w:themeColor="text1"/>
          <w:sz w:val="24"/>
          <w:szCs w:val="24"/>
        </w:rPr>
        <w:t xml:space="preserve"> </w:t>
      </w:r>
      <w:proofErr w:type="spellStart"/>
      <w:r w:rsidRPr="00A83B65">
        <w:rPr>
          <w:rFonts w:ascii="Times New Roman" w:hAnsi="Times New Roman" w:cs="Times New Roman"/>
          <w:bCs/>
          <w:color w:val="000000" w:themeColor="text1"/>
          <w:sz w:val="24"/>
          <w:szCs w:val="24"/>
        </w:rPr>
        <w:t>National</w:t>
      </w:r>
      <w:proofErr w:type="spellEnd"/>
      <w:r w:rsidRPr="00A83B65">
        <w:rPr>
          <w:rFonts w:ascii="Times New Roman" w:hAnsi="Times New Roman" w:cs="Times New Roman"/>
          <w:bCs/>
          <w:color w:val="000000" w:themeColor="text1"/>
          <w:sz w:val="24"/>
          <w:szCs w:val="24"/>
        </w:rPr>
        <w:t xml:space="preserve"> de </w:t>
      </w:r>
      <w:proofErr w:type="spellStart"/>
      <w:r w:rsidRPr="00A83B65">
        <w:rPr>
          <w:rFonts w:ascii="Times New Roman" w:hAnsi="Times New Roman" w:cs="Times New Roman"/>
          <w:bCs/>
          <w:color w:val="000000" w:themeColor="text1"/>
          <w:sz w:val="24"/>
          <w:szCs w:val="24"/>
        </w:rPr>
        <w:t>Prévoyance</w:t>
      </w:r>
      <w:proofErr w:type="spellEnd"/>
      <w:r w:rsidRPr="00A83B65">
        <w:rPr>
          <w:rFonts w:ascii="Times New Roman" w:hAnsi="Times New Roman" w:cs="Times New Roman"/>
          <w:bCs/>
          <w:color w:val="000000" w:themeColor="text1"/>
          <w:sz w:val="24"/>
          <w:szCs w:val="24"/>
        </w:rPr>
        <w:t xml:space="preserve"> </w:t>
      </w:r>
      <w:proofErr w:type="spellStart"/>
      <w:r w:rsidRPr="00A83B65">
        <w:rPr>
          <w:rFonts w:ascii="Times New Roman" w:hAnsi="Times New Roman" w:cs="Times New Roman"/>
          <w:bCs/>
          <w:color w:val="000000" w:themeColor="text1"/>
          <w:sz w:val="24"/>
          <w:szCs w:val="24"/>
        </w:rPr>
        <w:t>Sociale</w:t>
      </w:r>
      <w:proofErr w:type="spellEnd"/>
      <w:r w:rsidRPr="00A83B65">
        <w:rPr>
          <w:rFonts w:ascii="Times New Roman" w:hAnsi="Times New Roman" w:cs="Times New Roman"/>
          <w:bCs/>
          <w:color w:val="000000" w:themeColor="text1"/>
          <w:sz w:val="24"/>
          <w:szCs w:val="24"/>
        </w:rPr>
        <w:t>) yapılmaktadır.</w:t>
      </w:r>
    </w:p>
    <w:p w14:paraId="32CF65FD" w14:textId="77777777" w:rsidR="00A83B65" w:rsidRPr="00D835C1" w:rsidRDefault="00A83B65" w:rsidP="00887B08">
      <w:pPr>
        <w:pStyle w:val="ListParagraph"/>
        <w:spacing w:after="0" w:line="240" w:lineRule="auto"/>
        <w:ind w:left="0"/>
        <w:jc w:val="both"/>
        <w:rPr>
          <w:rFonts w:ascii="Times New Roman" w:hAnsi="Times New Roman" w:cs="Times New Roman"/>
          <w:b/>
          <w:color w:val="000000" w:themeColor="text1"/>
          <w:sz w:val="24"/>
          <w:szCs w:val="24"/>
          <w:u w:val="single"/>
        </w:rPr>
      </w:pPr>
    </w:p>
    <w:p w14:paraId="0AEC6C37" w14:textId="77777777" w:rsidR="00482ABC" w:rsidRPr="00D835C1" w:rsidRDefault="00482ABC" w:rsidP="00887B08">
      <w:pPr>
        <w:spacing w:after="0" w:line="240" w:lineRule="auto"/>
        <w:jc w:val="both"/>
        <w:rPr>
          <w:rFonts w:ascii="Times New Roman" w:hAnsi="Times New Roman" w:cs="Times New Roman"/>
          <w:b/>
          <w:sz w:val="24"/>
          <w:szCs w:val="24"/>
        </w:rPr>
      </w:pPr>
      <w:r w:rsidRPr="00D835C1">
        <w:rPr>
          <w:rFonts w:ascii="Times New Roman" w:hAnsi="Times New Roman" w:cs="Times New Roman"/>
          <w:b/>
          <w:sz w:val="24"/>
          <w:szCs w:val="24"/>
        </w:rPr>
        <w:t>2. Potansiyel Yatırım Alanları</w:t>
      </w:r>
    </w:p>
    <w:p w14:paraId="2B003E2B" w14:textId="77777777" w:rsidR="00D835C1" w:rsidRDefault="00D835C1" w:rsidP="00887B08">
      <w:pPr>
        <w:pStyle w:val="ListParagraph"/>
        <w:spacing w:after="0" w:line="240" w:lineRule="auto"/>
        <w:ind w:left="0"/>
        <w:rPr>
          <w:rFonts w:ascii="Times New Roman" w:hAnsi="Times New Roman" w:cs="Times New Roman"/>
          <w:b/>
          <w:color w:val="000000" w:themeColor="text1"/>
          <w:sz w:val="24"/>
          <w:szCs w:val="24"/>
        </w:rPr>
      </w:pPr>
    </w:p>
    <w:p w14:paraId="4705C84A" w14:textId="77777777" w:rsidR="00475ACA" w:rsidRPr="00577EE5" w:rsidRDefault="00475ACA" w:rsidP="00475ACA">
      <w:pPr>
        <w:spacing w:after="0"/>
        <w:jc w:val="both"/>
        <w:rPr>
          <w:rFonts w:asciiTheme="majorBidi" w:hAnsiTheme="majorBidi" w:cstheme="majorBidi"/>
          <w:b/>
          <w:bCs/>
        </w:rPr>
      </w:pPr>
      <w:r w:rsidRPr="00577EE5">
        <w:rPr>
          <w:rFonts w:asciiTheme="majorBidi" w:hAnsiTheme="majorBidi" w:cstheme="majorBidi"/>
          <w:b/>
          <w:bCs/>
        </w:rPr>
        <w:t>Tarım ve Hayvancılık</w:t>
      </w:r>
    </w:p>
    <w:p w14:paraId="43E18F22" w14:textId="77777777" w:rsidR="00475ACA" w:rsidRDefault="00475ACA" w:rsidP="00475ACA">
      <w:pPr>
        <w:widowControl w:val="0"/>
        <w:tabs>
          <w:tab w:val="left" w:pos="821"/>
        </w:tabs>
        <w:autoSpaceDE w:val="0"/>
        <w:autoSpaceDN w:val="0"/>
        <w:spacing w:after="0" w:line="240" w:lineRule="auto"/>
        <w:ind w:right="-46"/>
        <w:jc w:val="both"/>
        <w:rPr>
          <w:rFonts w:asciiTheme="majorBidi" w:hAnsiTheme="majorBidi" w:cstheme="majorBidi"/>
        </w:rPr>
      </w:pPr>
    </w:p>
    <w:p w14:paraId="3F3CD36F" w14:textId="77777777" w:rsidR="00475ACA" w:rsidRPr="002A130A" w:rsidRDefault="00475ACA" w:rsidP="00475ACA">
      <w:pPr>
        <w:widowControl w:val="0"/>
        <w:tabs>
          <w:tab w:val="left" w:pos="821"/>
        </w:tabs>
        <w:autoSpaceDE w:val="0"/>
        <w:autoSpaceDN w:val="0"/>
        <w:spacing w:after="0" w:line="240" w:lineRule="auto"/>
        <w:ind w:right="-46"/>
        <w:jc w:val="both"/>
        <w:rPr>
          <w:rFonts w:asciiTheme="majorBidi" w:hAnsiTheme="majorBidi" w:cstheme="majorBidi"/>
        </w:rPr>
      </w:pPr>
      <w:r w:rsidRPr="002A130A">
        <w:rPr>
          <w:rFonts w:asciiTheme="majorBidi" w:hAnsiTheme="majorBidi" w:cstheme="majorBidi"/>
        </w:rPr>
        <w:t>Önemli bir tarım ülkesi olan Mali’nin başlıca tarım ürünleri tahıl, pirinç, pamuk, yer fıstığı, şeker kamışı ve çeşitli meyve ve sebzelerdir. 2023-2024 sezonunda 690.000 ton pamuk üretimiyle Mali kıtanın en büyük pamuk üreticisi konumundadır. Ülkeden geçen Senegal ve Nijer nehirleri sayesinde sulanabilir arazi miktarı son derece fazladır. Hali hazırda 43,7 milyon hektarlık arazinin sadece %7'si ekili durumda iken, 2,2 milyon hektarlık potansiyel sulanabilir alanın yalnızca %14'ü sulanmaktadır. Tarım sektöründeki mevcut potansiyelini oldukça sınırlı ölçüde kullanan Mali'de tarımsal büyüme ve genişleme potansiyeli son derece yüksektir.</w:t>
      </w:r>
    </w:p>
    <w:p w14:paraId="1B881920" w14:textId="77777777" w:rsidR="00475ACA" w:rsidRPr="002A130A" w:rsidRDefault="00475ACA" w:rsidP="00475ACA">
      <w:pPr>
        <w:widowControl w:val="0"/>
        <w:tabs>
          <w:tab w:val="left" w:pos="821"/>
        </w:tabs>
        <w:autoSpaceDE w:val="0"/>
        <w:autoSpaceDN w:val="0"/>
        <w:spacing w:after="0" w:line="240" w:lineRule="auto"/>
        <w:ind w:right="-46"/>
        <w:jc w:val="both"/>
        <w:rPr>
          <w:rFonts w:asciiTheme="majorBidi" w:hAnsiTheme="majorBidi" w:cstheme="majorBidi"/>
        </w:rPr>
      </w:pPr>
    </w:p>
    <w:p w14:paraId="4F38A542" w14:textId="77777777" w:rsidR="00475ACA" w:rsidRPr="002A130A" w:rsidRDefault="00475ACA" w:rsidP="00475ACA">
      <w:pPr>
        <w:widowControl w:val="0"/>
        <w:tabs>
          <w:tab w:val="left" w:pos="821"/>
        </w:tabs>
        <w:autoSpaceDE w:val="0"/>
        <w:autoSpaceDN w:val="0"/>
        <w:spacing w:after="0" w:line="240" w:lineRule="auto"/>
        <w:ind w:right="-46"/>
        <w:jc w:val="both"/>
        <w:rPr>
          <w:rFonts w:asciiTheme="majorBidi" w:hAnsiTheme="majorBidi" w:cstheme="majorBidi"/>
        </w:rPr>
      </w:pPr>
      <w:r w:rsidRPr="002A130A">
        <w:rPr>
          <w:rFonts w:asciiTheme="majorBidi" w:hAnsiTheme="majorBidi" w:cstheme="majorBidi"/>
        </w:rPr>
        <w:t>Hayvancılık sektörünün de Mali ekonomisine önemli bir katkısı bulunmaktadır. Mali, Batı Afrika Ekonomik ve Parasal Birliği'nde (UEMOA) hayvan yetiştiriciliğinde birinci sıradadır. Nijerya'dan sonra ise Batı Afrika Ülkeleri Ekonomik Topluluğu'nda (CDEAO) ikinci sırada olup, bölgedeki en büyük canlı hayvan ihracatçısı konumundadır. Ülkede 10 milyon sığır, 15 milyon koyun, 22 milyon keçi ve 58 milyon kümes hayvanı olduğu tahmin edilmektedir. Ayrıca Mali’de tatlı su balıkçılığı da önemli bir geçim kaynağıdır.</w:t>
      </w:r>
    </w:p>
    <w:p w14:paraId="5DA8F645" w14:textId="77777777" w:rsidR="00475ACA" w:rsidRDefault="00475ACA" w:rsidP="00887B08">
      <w:pPr>
        <w:pStyle w:val="ListParagraph"/>
        <w:spacing w:after="0" w:line="240" w:lineRule="auto"/>
        <w:ind w:left="0"/>
        <w:rPr>
          <w:rFonts w:ascii="Times New Roman" w:hAnsi="Times New Roman" w:cs="Times New Roman"/>
          <w:b/>
          <w:color w:val="000000" w:themeColor="text1"/>
          <w:sz w:val="24"/>
          <w:szCs w:val="24"/>
        </w:rPr>
      </w:pPr>
    </w:p>
    <w:p w14:paraId="07549CA7" w14:textId="0B5502A4" w:rsidR="00475ACA" w:rsidRDefault="00475ACA" w:rsidP="00887B08">
      <w:pPr>
        <w:pStyle w:val="ListParagraph"/>
        <w:spacing w:after="0"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Sanayi</w:t>
      </w:r>
    </w:p>
    <w:p w14:paraId="7616691A"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lastRenderedPageBreak/>
        <w:t>Mali’nin sanayi sektörü, temel olarak imalat sanayi, tarıma dayalı üretim ve günlük tüketim mallarının işlenmesine dayanmaktadır. Ülkede faaliyet gösteren sanayi işletmelerinin büyük bölümü küçük ve orta ölçekli olup, gıda sanayii (bisküvi, makarna, şekerleme, bira, yağ, un, süt ürünleri), temel tüketim ürünleri, metal işleme, sabun ve deterjan üretimi gibi alanlarda yoğunlaşmaktadır. Ayrıca tekstil, deri işleme, kimya ve yapı malzemeleri gibi alt sektörler de faaliyet göstermektedir. GSYİH içinde imalat sanayinin payı son yıllarda %14-15 aralığında seyretmiştir.</w:t>
      </w:r>
    </w:p>
    <w:p w14:paraId="54CB12BD"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p>
    <w:p w14:paraId="0D9AC616"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 xml:space="preserve">2023 yılı itibarıyla ülke ekonomisinin %4,4 oranında büyüme kaydettiği ve sanayi sektörünün bu büyümeye pozitif katkı sunduğu görülmektedir. Bu katkının arkasında özellikle altın dışı madencilikte yaşanan gelişmeler, lityum üretiminde kapasite artışı, tekstil sektörüne yönelik yeniden yapılanma çabaları ve gıda işleme kapasitesinde büyüme beklentileri yer almaktadır. </w:t>
      </w:r>
      <w:proofErr w:type="spellStart"/>
      <w:r w:rsidRPr="00EE7AB9">
        <w:rPr>
          <w:rFonts w:ascii="Times New Roman" w:hAnsi="Times New Roman" w:cs="Times New Roman"/>
          <w:bCs/>
          <w:color w:val="000000" w:themeColor="text1"/>
          <w:sz w:val="24"/>
          <w:szCs w:val="24"/>
        </w:rPr>
        <w:t>Bougouni</w:t>
      </w:r>
      <w:proofErr w:type="spellEnd"/>
      <w:r w:rsidRPr="00EE7AB9">
        <w:rPr>
          <w:rFonts w:ascii="Times New Roman" w:hAnsi="Times New Roman" w:cs="Times New Roman"/>
          <w:bCs/>
          <w:color w:val="000000" w:themeColor="text1"/>
          <w:sz w:val="24"/>
          <w:szCs w:val="24"/>
        </w:rPr>
        <w:t xml:space="preserve"> bölgesinde açılan </w:t>
      </w:r>
      <w:proofErr w:type="spellStart"/>
      <w:r w:rsidRPr="00EE7AB9">
        <w:rPr>
          <w:rFonts w:ascii="Times New Roman" w:hAnsi="Times New Roman" w:cs="Times New Roman"/>
          <w:bCs/>
          <w:color w:val="000000" w:themeColor="text1"/>
          <w:sz w:val="24"/>
          <w:szCs w:val="24"/>
        </w:rPr>
        <w:t>Goulamina</w:t>
      </w:r>
      <w:proofErr w:type="spellEnd"/>
      <w:r w:rsidRPr="00EE7AB9">
        <w:rPr>
          <w:rFonts w:ascii="Times New Roman" w:hAnsi="Times New Roman" w:cs="Times New Roman"/>
          <w:bCs/>
          <w:color w:val="000000" w:themeColor="text1"/>
          <w:sz w:val="24"/>
          <w:szCs w:val="24"/>
        </w:rPr>
        <w:t xml:space="preserve"> lityum madeni ile birlikte, yerli sanayiye ileri işleme olanakları sağlayacak yatırımların artırılması öngörülmektedir.</w:t>
      </w:r>
    </w:p>
    <w:p w14:paraId="05AE0347"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p>
    <w:p w14:paraId="7FC060A1"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Ancak sanayi sektörünün gelişimi birçok yapısal engelle karşı karşıyadır. Üretim maliyetlerini artıran yetersiz ve düzensiz enerji arzı, ulaşım altyapısının zayıflığı, kalifiye iş gücü eksikliği ve sanayi bölgelerinde destekleyici kamu hizmetlerinin sınırlı olması bu engellerin başında gelmektedir. Elektrik ihtiyacının güvenilir kaynaklardan sağlanamaması ve üretim bölgelerine lojistik erişimde yaşanan sıkıntılar, özellikle kırsal bölgelerde sanayi yatırımlarını sınırlamaktadır.</w:t>
      </w:r>
    </w:p>
    <w:p w14:paraId="1247F647"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p>
    <w:p w14:paraId="6DBFC9F2"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 hükümeti, sanayi politikasını çeşitlendirme ve yerli katma değeri artırma hedefi doğrultusunda çeşitli girişimlerde bulunmaktadır. Enerji sektöründe güneş enerjisi ve yerel rafineri projeleri desteklenmekte; tarım-sanayi entegrasyonuna yönelik olarak pamuk, buğday ve pirinç işleme kapasiteleri geliştirilmektedir. Ayrıca tekstil sektörünün canlandırılması için CMDT (Mali Tekstil Geliştirme Şirketi) bünyesinde yeniden yapılanma çalışmaları yürütülmektedir.</w:t>
      </w:r>
    </w:p>
    <w:p w14:paraId="71B3460B"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p>
    <w:p w14:paraId="0592FB07" w14:textId="7777777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Siyasi istikrarsızlık ve ECOWAS gibi bölgesel finans piyasalarından geçici dışlanma, ülkenin dış finansman kaynaklarına erişimini zorlaştırmış, yatırımların ivmesini yavaşlatmıştır. Buna karşın uluslararası kalkınma ortaklarıyla iş birliği devam etmekte; Dünya Bankası, Afrika Kalkınma Bankası ve IMF gibi kurumlar aracılığıyla altyapı projelerine yönelik finansman sağlanmaktadır. Aynı zamanda diaspora fonlarının harekete geçirilmesi ve ulusal sanayi tahvilleri gibi yenilikçi araçların kullanılması da gündemdedir.</w:t>
      </w:r>
    </w:p>
    <w:p w14:paraId="72B4E5BA" w14:textId="77777777" w:rsidR="00EE7AB9" w:rsidRPr="00EE7AB9" w:rsidRDefault="00EE7AB9" w:rsidP="00EE7AB9">
      <w:pPr>
        <w:pStyle w:val="ListParagraph"/>
        <w:spacing w:after="0" w:line="240" w:lineRule="auto"/>
        <w:rPr>
          <w:rFonts w:ascii="Times New Roman" w:hAnsi="Times New Roman" w:cs="Times New Roman"/>
          <w:b/>
          <w:color w:val="000000" w:themeColor="text1"/>
          <w:sz w:val="24"/>
          <w:szCs w:val="24"/>
        </w:rPr>
      </w:pPr>
    </w:p>
    <w:p w14:paraId="5CF2BDD5" w14:textId="20DDF487" w:rsidR="00EE7AB9" w:rsidRPr="00EE7AB9" w:rsidRDefault="00EE7AB9" w:rsidP="00EE7AB9">
      <w:pPr>
        <w:pStyle w:val="ListParagraph"/>
        <w:spacing w:after="0" w:line="240" w:lineRule="auto"/>
        <w:ind w:left="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Mali’nin sanayi gelişimini hızlandırabilmesi için sadece büyük yatırım projelerine değil, aynı zamanda sanayi alanlarının altyapısal olarak güçlendirilmesine, mesleki eğitim merkezlerinin yaygınlaştırılmasına ve üretim zincirlerinde dijitalleşmeye de öncelik verilmesi gerekmektedir. Ayrıca madencilik dışı sektörlerin güçlendirilmesi, ülkenin dışa bağımlılığını azaltacak ve ekonomik çeşitliliği artıracaktır. Tüm bu stratejiler, Mali’yi daha dirençli ve bölgesel rekabet gücü yüksek bir sanayi yapısına kavuşturma hedefini taşımaktadır.</w:t>
      </w:r>
    </w:p>
    <w:p w14:paraId="298CA308" w14:textId="77777777" w:rsidR="00475ACA" w:rsidRDefault="00475ACA" w:rsidP="00887B08">
      <w:pPr>
        <w:pStyle w:val="ListParagraph"/>
        <w:spacing w:after="0" w:line="240" w:lineRule="auto"/>
        <w:ind w:left="0"/>
        <w:rPr>
          <w:rFonts w:ascii="Times New Roman" w:hAnsi="Times New Roman" w:cs="Times New Roman"/>
          <w:b/>
          <w:color w:val="000000" w:themeColor="text1"/>
          <w:sz w:val="24"/>
          <w:szCs w:val="24"/>
        </w:rPr>
      </w:pPr>
    </w:p>
    <w:p w14:paraId="12D22A76" w14:textId="2615D617" w:rsidR="00475ACA" w:rsidRDefault="00EE7AB9" w:rsidP="00887B08">
      <w:pPr>
        <w:pStyle w:val="ListParagraph"/>
        <w:spacing w:after="0" w:line="24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Madencilik</w:t>
      </w:r>
    </w:p>
    <w:p w14:paraId="0AA1BAE4" w14:textId="77777777" w:rsidR="00EE7AB9" w:rsidRDefault="00EE7AB9" w:rsidP="00887B08">
      <w:pPr>
        <w:pStyle w:val="ListParagraph"/>
        <w:spacing w:after="0" w:line="240" w:lineRule="auto"/>
        <w:ind w:left="0"/>
        <w:rPr>
          <w:rFonts w:ascii="Times New Roman" w:hAnsi="Times New Roman" w:cs="Times New Roman"/>
          <w:bCs/>
          <w:color w:val="000000" w:themeColor="text1"/>
          <w:sz w:val="24"/>
          <w:szCs w:val="24"/>
        </w:rPr>
      </w:pPr>
    </w:p>
    <w:p w14:paraId="2A932490" w14:textId="77777777" w:rsidR="00EE7AB9" w:rsidRP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 ekonomisinde stratejik öneme sahip olan madencilik sektörü, özellikle altın üretimi etrafında şekillenmektedir. Altın, ülkenin madencilik faaliyetlerinin yaklaşık %95’ini oluşturmaktadır. 2022 yılında endüstriyel üretimle 66,2 ton altın çıkarılmış; buna ek olarak geleneksel (</w:t>
      </w:r>
      <w:proofErr w:type="spellStart"/>
      <w:r w:rsidRPr="00EE7AB9">
        <w:rPr>
          <w:rFonts w:ascii="Times New Roman" w:hAnsi="Times New Roman" w:cs="Times New Roman"/>
          <w:bCs/>
          <w:color w:val="000000" w:themeColor="text1"/>
          <w:sz w:val="24"/>
          <w:szCs w:val="24"/>
        </w:rPr>
        <w:t>artisanal</w:t>
      </w:r>
      <w:proofErr w:type="spellEnd"/>
      <w:r w:rsidRPr="00EE7AB9">
        <w:rPr>
          <w:rFonts w:ascii="Times New Roman" w:hAnsi="Times New Roman" w:cs="Times New Roman"/>
          <w:bCs/>
          <w:color w:val="000000" w:themeColor="text1"/>
          <w:sz w:val="24"/>
          <w:szCs w:val="24"/>
        </w:rPr>
        <w:t xml:space="preserve">) yöntemlerle yılda yaklaşık 6 ton altın üretildiği tahmin edilmiştir. Ancak </w:t>
      </w:r>
      <w:r w:rsidRPr="00EE7AB9">
        <w:rPr>
          <w:rFonts w:ascii="Times New Roman" w:hAnsi="Times New Roman" w:cs="Times New Roman"/>
          <w:bCs/>
          <w:color w:val="000000" w:themeColor="text1"/>
          <w:sz w:val="24"/>
          <w:szCs w:val="24"/>
        </w:rPr>
        <w:lastRenderedPageBreak/>
        <w:t>2024 yılında endüstriyel üretim, lisans iptalleri, üretim anlaşmazlıkları ve yeni mevzuatın etkisiyle %23 oranında azalmış ve 51,7 tona gerilemiştir.</w:t>
      </w:r>
    </w:p>
    <w:p w14:paraId="5DB8EE8E" w14:textId="77777777" w:rsidR="00EE7AB9" w:rsidRPr="00EE7AB9" w:rsidRDefault="00EE7AB9" w:rsidP="00EE7AB9">
      <w:pPr>
        <w:spacing w:after="0"/>
        <w:jc w:val="both"/>
        <w:rPr>
          <w:rFonts w:ascii="Times New Roman" w:hAnsi="Times New Roman" w:cs="Times New Roman"/>
          <w:bCs/>
          <w:color w:val="000000" w:themeColor="text1"/>
          <w:sz w:val="24"/>
          <w:szCs w:val="24"/>
        </w:rPr>
      </w:pPr>
    </w:p>
    <w:p w14:paraId="69EE6514" w14:textId="3935BDA3" w:rsid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 Sahra Altı Afrika'da Güney Afrika Cumhuriyeti ve Gana’dan sonra en fazla altın üreten üçüncü ülke konumunu korumaktadır. Ancak, ülke ekonomisinin altın üretimine aşırı bağımlılığı, ekonomik kırılganlıkları beraberinde getirmektedir. Bu nedenle son yıllarda, altın dışındaki maden kaynaklarının değerlendirilmesi ve sektörel çeşitliliğin artırılması yönünde önemli adımlar atılmıştır.</w:t>
      </w:r>
    </w:p>
    <w:p w14:paraId="3835180E" w14:textId="77777777" w:rsidR="00EE7AB9" w:rsidRDefault="00EE7AB9" w:rsidP="00EE7AB9">
      <w:pPr>
        <w:spacing w:after="0"/>
        <w:jc w:val="both"/>
        <w:rPr>
          <w:rFonts w:ascii="Times New Roman" w:hAnsi="Times New Roman" w:cs="Times New Roman"/>
          <w:bCs/>
          <w:color w:val="000000" w:themeColor="text1"/>
          <w:sz w:val="24"/>
          <w:szCs w:val="24"/>
        </w:rPr>
      </w:pPr>
    </w:p>
    <w:p w14:paraId="611518BF" w14:textId="3EEB529F" w:rsid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 altına ek olarak boksit, demir cevheri, manganez, uranyum, lityum, fosfat, kalker ve mermer gibi zengin yer altı kaynaklarına sahiptir.</w:t>
      </w:r>
      <w:r>
        <w:rPr>
          <w:rFonts w:ascii="Times New Roman" w:hAnsi="Times New Roman" w:cs="Times New Roman"/>
          <w:bCs/>
          <w:color w:val="000000" w:themeColor="text1"/>
          <w:sz w:val="24"/>
          <w:szCs w:val="24"/>
        </w:rPr>
        <w:t xml:space="preserve"> Maden Bakanlığının tahminlerine göre ülkede, 877 ton altın, 1,2 milyar ton demir cevheri, 5 bin ton uranyum, 4 milyon ton lityum, 4 milyon ton manganez, 80 milyon ton kalker, 500 milyon ton boksit, 11,2 milyon ton fosfat ve 10 milyon ton mermer rezervi bulunmaktadır.</w:t>
      </w:r>
    </w:p>
    <w:p w14:paraId="3724DB21" w14:textId="77777777" w:rsidR="00EE7AB9" w:rsidRDefault="00EE7AB9" w:rsidP="00EE7AB9">
      <w:pPr>
        <w:spacing w:after="0"/>
        <w:jc w:val="both"/>
        <w:rPr>
          <w:rFonts w:ascii="Times New Roman" w:hAnsi="Times New Roman" w:cs="Times New Roman"/>
          <w:bCs/>
          <w:color w:val="000000" w:themeColor="text1"/>
          <w:sz w:val="24"/>
          <w:szCs w:val="24"/>
        </w:rPr>
      </w:pPr>
    </w:p>
    <w:p w14:paraId="7B72A80A" w14:textId="7021746B" w:rsid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 xml:space="preserve">Bununla birlikte, boksit, manganez, uranyum ve lityum gibi değerli madenlerin büyük çoğunluğu henüz üretime geçirilmemiş durumdadır. Lityum alanında ilk büyük ölçekli adım, 2024 sonunda </w:t>
      </w:r>
      <w:proofErr w:type="spellStart"/>
      <w:r w:rsidRPr="00EE7AB9">
        <w:rPr>
          <w:rFonts w:ascii="Times New Roman" w:hAnsi="Times New Roman" w:cs="Times New Roman"/>
          <w:bCs/>
          <w:color w:val="000000" w:themeColor="text1"/>
          <w:sz w:val="24"/>
          <w:szCs w:val="24"/>
        </w:rPr>
        <w:t>Bougouni</w:t>
      </w:r>
      <w:proofErr w:type="spellEnd"/>
      <w:r w:rsidRPr="00EE7AB9">
        <w:rPr>
          <w:rFonts w:ascii="Times New Roman" w:hAnsi="Times New Roman" w:cs="Times New Roman"/>
          <w:bCs/>
          <w:color w:val="000000" w:themeColor="text1"/>
          <w:sz w:val="24"/>
          <w:szCs w:val="24"/>
        </w:rPr>
        <w:t xml:space="preserve"> bölgesindeki </w:t>
      </w:r>
      <w:proofErr w:type="spellStart"/>
      <w:r w:rsidRPr="00EE7AB9">
        <w:rPr>
          <w:rFonts w:ascii="Times New Roman" w:hAnsi="Times New Roman" w:cs="Times New Roman"/>
          <w:bCs/>
          <w:color w:val="000000" w:themeColor="text1"/>
          <w:sz w:val="24"/>
          <w:szCs w:val="24"/>
        </w:rPr>
        <w:t>Goulamina</w:t>
      </w:r>
      <w:proofErr w:type="spellEnd"/>
      <w:r w:rsidRPr="00EE7AB9">
        <w:rPr>
          <w:rFonts w:ascii="Times New Roman" w:hAnsi="Times New Roman" w:cs="Times New Roman"/>
          <w:bCs/>
          <w:color w:val="000000" w:themeColor="text1"/>
          <w:sz w:val="24"/>
          <w:szCs w:val="24"/>
        </w:rPr>
        <w:t xml:space="preserve"> lityum madeninin faaliyete geçmesiyle atılmıştır.</w:t>
      </w:r>
    </w:p>
    <w:p w14:paraId="27C2B2A7" w14:textId="77777777" w:rsidR="00EE7AB9" w:rsidRDefault="00EE7AB9" w:rsidP="00EE7AB9">
      <w:pPr>
        <w:spacing w:after="0"/>
        <w:jc w:val="both"/>
        <w:rPr>
          <w:rFonts w:ascii="Times New Roman" w:hAnsi="Times New Roman" w:cs="Times New Roman"/>
          <w:bCs/>
          <w:color w:val="000000" w:themeColor="text1"/>
          <w:sz w:val="24"/>
          <w:szCs w:val="24"/>
        </w:rPr>
      </w:pPr>
    </w:p>
    <w:p w14:paraId="555A0939" w14:textId="6C9AC863" w:rsid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 xml:space="preserve">Ülkedeki profesyonel anlamda işletilen tüm büyük altın madenleri, uluslararası sermayeli firmalar tarafından yönetilmektedir. Hâlihazırda faaliyette olan 14 büyük maden sahası, dünyanın önde gelen şirketlerine aittir. Bunlar arasında </w:t>
      </w:r>
      <w:proofErr w:type="spellStart"/>
      <w:r w:rsidRPr="00EE7AB9">
        <w:rPr>
          <w:rFonts w:ascii="Times New Roman" w:hAnsi="Times New Roman" w:cs="Times New Roman"/>
          <w:bCs/>
          <w:color w:val="000000" w:themeColor="text1"/>
          <w:sz w:val="24"/>
          <w:szCs w:val="24"/>
        </w:rPr>
        <w:t>Resolute</w:t>
      </w:r>
      <w:proofErr w:type="spellEnd"/>
      <w:r w:rsidRPr="00EE7AB9">
        <w:rPr>
          <w:rFonts w:ascii="Times New Roman" w:hAnsi="Times New Roman" w:cs="Times New Roman"/>
          <w:bCs/>
          <w:color w:val="000000" w:themeColor="text1"/>
          <w:sz w:val="24"/>
          <w:szCs w:val="24"/>
        </w:rPr>
        <w:t xml:space="preserve"> </w:t>
      </w:r>
      <w:proofErr w:type="spellStart"/>
      <w:r w:rsidRPr="00EE7AB9">
        <w:rPr>
          <w:rFonts w:ascii="Times New Roman" w:hAnsi="Times New Roman" w:cs="Times New Roman"/>
          <w:bCs/>
          <w:color w:val="000000" w:themeColor="text1"/>
          <w:sz w:val="24"/>
          <w:szCs w:val="24"/>
        </w:rPr>
        <w:t>Mining</w:t>
      </w:r>
      <w:proofErr w:type="spellEnd"/>
      <w:r w:rsidRPr="00EE7AB9">
        <w:rPr>
          <w:rFonts w:ascii="Times New Roman" w:hAnsi="Times New Roman" w:cs="Times New Roman"/>
          <w:bCs/>
          <w:color w:val="000000" w:themeColor="text1"/>
          <w:sz w:val="24"/>
          <w:szCs w:val="24"/>
        </w:rPr>
        <w:t xml:space="preserve"> (Avustralya), </w:t>
      </w:r>
      <w:proofErr w:type="spellStart"/>
      <w:r w:rsidRPr="00EE7AB9">
        <w:rPr>
          <w:rFonts w:ascii="Times New Roman" w:hAnsi="Times New Roman" w:cs="Times New Roman"/>
          <w:bCs/>
          <w:color w:val="000000" w:themeColor="text1"/>
          <w:sz w:val="24"/>
          <w:szCs w:val="24"/>
        </w:rPr>
        <w:t>AngloGold</w:t>
      </w:r>
      <w:proofErr w:type="spellEnd"/>
      <w:r w:rsidRPr="00EE7AB9">
        <w:rPr>
          <w:rFonts w:ascii="Times New Roman" w:hAnsi="Times New Roman" w:cs="Times New Roman"/>
          <w:bCs/>
          <w:color w:val="000000" w:themeColor="text1"/>
          <w:sz w:val="24"/>
          <w:szCs w:val="24"/>
        </w:rPr>
        <w:t xml:space="preserve"> </w:t>
      </w:r>
      <w:proofErr w:type="spellStart"/>
      <w:r w:rsidRPr="00EE7AB9">
        <w:rPr>
          <w:rFonts w:ascii="Times New Roman" w:hAnsi="Times New Roman" w:cs="Times New Roman"/>
          <w:bCs/>
          <w:color w:val="000000" w:themeColor="text1"/>
          <w:sz w:val="24"/>
          <w:szCs w:val="24"/>
        </w:rPr>
        <w:t>Ashanti</w:t>
      </w:r>
      <w:proofErr w:type="spellEnd"/>
      <w:r w:rsidRPr="00EE7AB9">
        <w:rPr>
          <w:rFonts w:ascii="Times New Roman" w:hAnsi="Times New Roman" w:cs="Times New Roman"/>
          <w:bCs/>
          <w:color w:val="000000" w:themeColor="text1"/>
          <w:sz w:val="24"/>
          <w:szCs w:val="24"/>
        </w:rPr>
        <w:t xml:space="preserve"> (Güney Afrika-Kanada), IAMGOLD, </w:t>
      </w:r>
      <w:proofErr w:type="spellStart"/>
      <w:r w:rsidRPr="00EE7AB9">
        <w:rPr>
          <w:rFonts w:ascii="Times New Roman" w:hAnsi="Times New Roman" w:cs="Times New Roman"/>
          <w:bCs/>
          <w:color w:val="000000" w:themeColor="text1"/>
          <w:sz w:val="24"/>
          <w:szCs w:val="24"/>
        </w:rPr>
        <w:t>Barrick</w:t>
      </w:r>
      <w:proofErr w:type="spellEnd"/>
      <w:r w:rsidRPr="00EE7AB9">
        <w:rPr>
          <w:rFonts w:ascii="Times New Roman" w:hAnsi="Times New Roman" w:cs="Times New Roman"/>
          <w:bCs/>
          <w:color w:val="000000" w:themeColor="text1"/>
          <w:sz w:val="24"/>
          <w:szCs w:val="24"/>
        </w:rPr>
        <w:t xml:space="preserve"> Gold, </w:t>
      </w:r>
      <w:proofErr w:type="spellStart"/>
      <w:r w:rsidRPr="00EE7AB9">
        <w:rPr>
          <w:rFonts w:ascii="Times New Roman" w:hAnsi="Times New Roman" w:cs="Times New Roman"/>
          <w:bCs/>
          <w:color w:val="000000" w:themeColor="text1"/>
          <w:sz w:val="24"/>
          <w:szCs w:val="24"/>
        </w:rPr>
        <w:t>Robex</w:t>
      </w:r>
      <w:proofErr w:type="spellEnd"/>
      <w:r w:rsidRPr="00EE7AB9">
        <w:rPr>
          <w:rFonts w:ascii="Times New Roman" w:hAnsi="Times New Roman" w:cs="Times New Roman"/>
          <w:bCs/>
          <w:color w:val="000000" w:themeColor="text1"/>
          <w:sz w:val="24"/>
          <w:szCs w:val="24"/>
        </w:rPr>
        <w:t xml:space="preserve"> Gold, B2Gold, </w:t>
      </w:r>
      <w:proofErr w:type="spellStart"/>
      <w:r w:rsidRPr="00EE7AB9">
        <w:rPr>
          <w:rFonts w:ascii="Times New Roman" w:hAnsi="Times New Roman" w:cs="Times New Roman"/>
          <w:bCs/>
          <w:color w:val="000000" w:themeColor="text1"/>
          <w:sz w:val="24"/>
          <w:szCs w:val="24"/>
        </w:rPr>
        <w:t>Avnel</w:t>
      </w:r>
      <w:proofErr w:type="spellEnd"/>
      <w:r w:rsidRPr="00EE7AB9">
        <w:rPr>
          <w:rFonts w:ascii="Times New Roman" w:hAnsi="Times New Roman" w:cs="Times New Roman"/>
          <w:bCs/>
          <w:color w:val="000000" w:themeColor="text1"/>
          <w:sz w:val="24"/>
          <w:szCs w:val="24"/>
        </w:rPr>
        <w:t xml:space="preserve"> </w:t>
      </w:r>
      <w:proofErr w:type="spellStart"/>
      <w:r w:rsidRPr="00EE7AB9">
        <w:rPr>
          <w:rFonts w:ascii="Times New Roman" w:hAnsi="Times New Roman" w:cs="Times New Roman"/>
          <w:bCs/>
          <w:color w:val="000000" w:themeColor="text1"/>
          <w:sz w:val="24"/>
          <w:szCs w:val="24"/>
        </w:rPr>
        <w:t>Mining</w:t>
      </w:r>
      <w:proofErr w:type="spellEnd"/>
      <w:r w:rsidRPr="00EE7AB9">
        <w:rPr>
          <w:rFonts w:ascii="Times New Roman" w:hAnsi="Times New Roman" w:cs="Times New Roman"/>
          <w:bCs/>
          <w:color w:val="000000" w:themeColor="text1"/>
          <w:sz w:val="24"/>
          <w:szCs w:val="24"/>
        </w:rPr>
        <w:t xml:space="preserve"> (Kanada), </w:t>
      </w:r>
      <w:proofErr w:type="spellStart"/>
      <w:r w:rsidRPr="00EE7AB9">
        <w:rPr>
          <w:rFonts w:ascii="Times New Roman" w:hAnsi="Times New Roman" w:cs="Times New Roman"/>
          <w:bCs/>
          <w:color w:val="000000" w:themeColor="text1"/>
          <w:sz w:val="24"/>
          <w:szCs w:val="24"/>
        </w:rPr>
        <w:t>Noor</w:t>
      </w:r>
      <w:proofErr w:type="spellEnd"/>
      <w:r w:rsidRPr="00EE7AB9">
        <w:rPr>
          <w:rFonts w:ascii="Times New Roman" w:hAnsi="Times New Roman" w:cs="Times New Roman"/>
          <w:bCs/>
          <w:color w:val="000000" w:themeColor="text1"/>
          <w:sz w:val="24"/>
          <w:szCs w:val="24"/>
        </w:rPr>
        <w:t xml:space="preserve"> </w:t>
      </w:r>
      <w:proofErr w:type="spellStart"/>
      <w:r w:rsidRPr="00EE7AB9">
        <w:rPr>
          <w:rFonts w:ascii="Times New Roman" w:hAnsi="Times New Roman" w:cs="Times New Roman"/>
          <w:bCs/>
          <w:color w:val="000000" w:themeColor="text1"/>
          <w:sz w:val="24"/>
          <w:szCs w:val="24"/>
        </w:rPr>
        <w:t>Capital</w:t>
      </w:r>
      <w:proofErr w:type="spellEnd"/>
      <w:r w:rsidRPr="00EE7AB9">
        <w:rPr>
          <w:rFonts w:ascii="Times New Roman" w:hAnsi="Times New Roman" w:cs="Times New Roman"/>
          <w:bCs/>
          <w:color w:val="000000" w:themeColor="text1"/>
          <w:sz w:val="24"/>
          <w:szCs w:val="24"/>
        </w:rPr>
        <w:t xml:space="preserve"> (BAE), </w:t>
      </w:r>
      <w:proofErr w:type="spellStart"/>
      <w:r w:rsidRPr="00EE7AB9">
        <w:rPr>
          <w:rFonts w:ascii="Times New Roman" w:hAnsi="Times New Roman" w:cs="Times New Roman"/>
          <w:bCs/>
          <w:color w:val="000000" w:themeColor="text1"/>
          <w:sz w:val="24"/>
          <w:szCs w:val="24"/>
        </w:rPr>
        <w:t>Endeavour</w:t>
      </w:r>
      <w:proofErr w:type="spellEnd"/>
      <w:r w:rsidRPr="00EE7AB9">
        <w:rPr>
          <w:rFonts w:ascii="Times New Roman" w:hAnsi="Times New Roman" w:cs="Times New Roman"/>
          <w:bCs/>
          <w:color w:val="000000" w:themeColor="text1"/>
          <w:sz w:val="24"/>
          <w:szCs w:val="24"/>
        </w:rPr>
        <w:t xml:space="preserve"> </w:t>
      </w:r>
      <w:proofErr w:type="spellStart"/>
      <w:r w:rsidRPr="00EE7AB9">
        <w:rPr>
          <w:rFonts w:ascii="Times New Roman" w:hAnsi="Times New Roman" w:cs="Times New Roman"/>
          <w:bCs/>
          <w:color w:val="000000" w:themeColor="text1"/>
          <w:sz w:val="24"/>
          <w:szCs w:val="24"/>
        </w:rPr>
        <w:t>Mining</w:t>
      </w:r>
      <w:proofErr w:type="spellEnd"/>
      <w:r w:rsidRPr="00EE7AB9">
        <w:rPr>
          <w:rFonts w:ascii="Times New Roman" w:hAnsi="Times New Roman" w:cs="Times New Roman"/>
          <w:bCs/>
          <w:color w:val="000000" w:themeColor="text1"/>
          <w:sz w:val="24"/>
          <w:szCs w:val="24"/>
        </w:rPr>
        <w:t xml:space="preserve"> gibi firmalar yer almaktadır.</w:t>
      </w:r>
    </w:p>
    <w:p w14:paraId="62856F7C" w14:textId="77777777" w:rsidR="00EE7AB9" w:rsidRDefault="00EE7AB9" w:rsidP="00EE7AB9">
      <w:pPr>
        <w:spacing w:after="0"/>
        <w:jc w:val="both"/>
        <w:rPr>
          <w:rFonts w:ascii="Times New Roman" w:hAnsi="Times New Roman" w:cs="Times New Roman"/>
          <w:bCs/>
          <w:color w:val="000000" w:themeColor="text1"/>
          <w:sz w:val="24"/>
          <w:szCs w:val="24"/>
        </w:rPr>
      </w:pPr>
    </w:p>
    <w:p w14:paraId="5211ABB1" w14:textId="6FB41868" w:rsidR="00EE7AB9" w:rsidRP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Mali devleti, madencilik alanında daha fazla yerel katma değer yaratmak ve kamu gelirlerini artırmak amacıyla 2023 yılında önemli yasal reformlara gitmiştir. 29 Ağustos 2023 tarihinde yürürlüğe giren 2023-040 sayılı yeni Maden Kanunu, önceki kanunu yürürlükten kaldırmış ve sektörde kamu kontrolünü önemli ölçüde artırmıştır. Aynı tarihte kabul edilen 2023-041 sayılı Madencilikte Yerel İçerik Kanunu ise Malili iş gücü ve şirketlerin madencilik faaliyetlerine daha fazla katılımını teşvik etmeyi amaçlamaktadır. Bu reformlar, devletin sektörden elde ettiği gelirleri iki katına çıkararak GSYH’nin madencilikten gelen payını %10’dan %20’ye yükseltmeyi hedeflemektedir.</w:t>
      </w:r>
    </w:p>
    <w:p w14:paraId="784B9061" w14:textId="77777777" w:rsidR="00EE7AB9" w:rsidRDefault="00EE7AB9" w:rsidP="00887B08">
      <w:pPr>
        <w:pStyle w:val="ListParagraph"/>
        <w:spacing w:after="0" w:line="240" w:lineRule="auto"/>
        <w:ind w:left="0"/>
        <w:rPr>
          <w:rFonts w:ascii="Times New Roman" w:hAnsi="Times New Roman" w:cs="Times New Roman"/>
          <w:bCs/>
          <w:color w:val="000000" w:themeColor="text1"/>
          <w:sz w:val="24"/>
          <w:szCs w:val="24"/>
        </w:rPr>
      </w:pPr>
    </w:p>
    <w:p w14:paraId="6519590F" w14:textId="77777777" w:rsidR="00EE7AB9" w:rsidRP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Yeni yasa kapsamında, her ruhsatlı maden sahası için özel bir şirket kurulması zorunlu kılınmış ve bu şirketlerde devletin %10'u bedelsiz olmak üzere %30’a kadar; yerel halkın ise %5’e kadar pay sahibi olabileceği düzenlenmiştir. Bu yapıyla birlikte, yatırımcıların proje bazlı ortaklıklar kurmaları teşvik edilmekte, yerli katılımın artırılması hedeflenmektedir.</w:t>
      </w:r>
    </w:p>
    <w:p w14:paraId="3B578AE5" w14:textId="77777777" w:rsidR="00EE7AB9" w:rsidRPr="00EE7AB9" w:rsidRDefault="00EE7AB9" w:rsidP="00EE7AB9">
      <w:pPr>
        <w:spacing w:after="0"/>
        <w:jc w:val="both"/>
        <w:rPr>
          <w:rFonts w:ascii="Times New Roman" w:hAnsi="Times New Roman" w:cs="Times New Roman"/>
          <w:bCs/>
          <w:color w:val="000000" w:themeColor="text1"/>
          <w:sz w:val="24"/>
          <w:szCs w:val="24"/>
        </w:rPr>
      </w:pPr>
    </w:p>
    <w:p w14:paraId="187A8A3D" w14:textId="11F33C28" w:rsidR="00EE7AB9" w:rsidRDefault="00EE7AB9" w:rsidP="00EE7AB9">
      <w:pPr>
        <w:spacing w:after="0"/>
        <w:jc w:val="both"/>
        <w:rPr>
          <w:rFonts w:ascii="Times New Roman" w:hAnsi="Times New Roman" w:cs="Times New Roman"/>
          <w:bCs/>
          <w:color w:val="000000" w:themeColor="text1"/>
          <w:sz w:val="24"/>
          <w:szCs w:val="24"/>
        </w:rPr>
      </w:pPr>
      <w:r w:rsidRPr="00EE7AB9">
        <w:rPr>
          <w:rFonts w:ascii="Times New Roman" w:hAnsi="Times New Roman" w:cs="Times New Roman"/>
          <w:bCs/>
          <w:color w:val="000000" w:themeColor="text1"/>
          <w:sz w:val="24"/>
          <w:szCs w:val="24"/>
        </w:rPr>
        <w:t xml:space="preserve">Madencilik sektöründe önemli fırsatlar ve boşluklar mevcuttur. Özellikle makine ve teçhizat temini, sondaj teknolojileri, güvenlik ekipmanları, altyapı mühendisliği, çevresel danışmanlık, rehabilitasyon ve iş sağlığı-güvenliği gibi alanlarda yatırım ve iş birliği potansiyeli yüksektir. </w:t>
      </w:r>
      <w:r w:rsidRPr="00EE7AB9">
        <w:rPr>
          <w:rFonts w:ascii="Times New Roman" w:hAnsi="Times New Roman" w:cs="Times New Roman"/>
          <w:bCs/>
          <w:color w:val="000000" w:themeColor="text1"/>
          <w:sz w:val="24"/>
          <w:szCs w:val="24"/>
        </w:rPr>
        <w:lastRenderedPageBreak/>
        <w:t>Mali, nitelikli iş gücü ve teknik ekipman konusunda dışa bağımlıdır; bu da Türk firmaları için önemli avantajlar doğurmaktadır.</w:t>
      </w:r>
    </w:p>
    <w:p w14:paraId="3F5011BD" w14:textId="77777777" w:rsidR="00EE7AB9" w:rsidRDefault="00EE7AB9" w:rsidP="00EE7AB9">
      <w:pPr>
        <w:spacing w:after="0"/>
        <w:jc w:val="both"/>
        <w:rPr>
          <w:rFonts w:ascii="Times New Roman" w:hAnsi="Times New Roman" w:cs="Times New Roman"/>
          <w:bCs/>
          <w:color w:val="000000" w:themeColor="text1"/>
          <w:sz w:val="24"/>
          <w:szCs w:val="24"/>
        </w:rPr>
      </w:pPr>
    </w:p>
    <w:p w14:paraId="1B220228" w14:textId="77777777" w:rsidR="00EE7AB9" w:rsidRDefault="00EE7AB9" w:rsidP="00EE7AB9">
      <w:pPr>
        <w:spacing w:after="0"/>
        <w:jc w:val="both"/>
        <w:rPr>
          <w:rFonts w:asciiTheme="majorBidi" w:hAnsiTheme="majorBidi" w:cstheme="majorBidi"/>
          <w:b/>
          <w:bCs/>
        </w:rPr>
      </w:pPr>
      <w:r w:rsidRPr="00577EE5">
        <w:rPr>
          <w:rFonts w:asciiTheme="majorBidi" w:hAnsiTheme="majorBidi" w:cstheme="majorBidi"/>
          <w:b/>
          <w:bCs/>
        </w:rPr>
        <w:t>Enerji</w:t>
      </w:r>
    </w:p>
    <w:p w14:paraId="02B96F3C" w14:textId="77777777" w:rsidR="00EE7AB9" w:rsidRDefault="00EE7AB9" w:rsidP="00EE7AB9">
      <w:pPr>
        <w:spacing w:after="0"/>
        <w:jc w:val="both"/>
        <w:rPr>
          <w:rFonts w:asciiTheme="majorBidi" w:hAnsiTheme="majorBidi" w:cstheme="majorBidi"/>
          <w:b/>
          <w:bCs/>
        </w:rPr>
      </w:pPr>
    </w:p>
    <w:p w14:paraId="1EECF4D7"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Mali’de madencilik ile endüstriyel sanayinin gelişmesiyle her geçen yıl ortalama % 10 oranında artmakta olan enerji açığını karşılayabilmek adına bir dizi eylem planı uygulanmaktadır. </w:t>
      </w:r>
    </w:p>
    <w:p w14:paraId="03799DC0"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6BA5775C"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2002-2020 döneminde elektrik enerjisi üretimi ve tedariği %440 artışla 590,16 </w:t>
      </w:r>
      <w:proofErr w:type="spellStart"/>
      <w:r w:rsidRPr="001F2042">
        <w:rPr>
          <w:rFonts w:asciiTheme="majorBidi" w:hAnsiTheme="majorBidi" w:cstheme="majorBidi"/>
        </w:rPr>
        <w:t>GWh'den</w:t>
      </w:r>
      <w:proofErr w:type="spellEnd"/>
      <w:r w:rsidRPr="001F2042">
        <w:rPr>
          <w:rFonts w:asciiTheme="majorBidi" w:hAnsiTheme="majorBidi" w:cstheme="majorBidi"/>
        </w:rPr>
        <w:t xml:space="preserve"> 2.595,02 </w:t>
      </w:r>
      <w:proofErr w:type="spellStart"/>
      <w:r w:rsidRPr="001F2042">
        <w:rPr>
          <w:rFonts w:asciiTheme="majorBidi" w:hAnsiTheme="majorBidi" w:cstheme="majorBidi"/>
        </w:rPr>
        <w:t>GWh'ye</w:t>
      </w:r>
      <w:proofErr w:type="spellEnd"/>
      <w:r w:rsidRPr="001F2042">
        <w:rPr>
          <w:rFonts w:asciiTheme="majorBidi" w:hAnsiTheme="majorBidi" w:cstheme="majorBidi"/>
        </w:rPr>
        <w:t xml:space="preserve"> çıkarak dört kattan fazla artmıştır. 2015 yılında 1712 GWh olan rakam 2021 yılında %63'lük bir artışla 2791 </w:t>
      </w:r>
      <w:proofErr w:type="spellStart"/>
      <w:r w:rsidRPr="001F2042">
        <w:rPr>
          <w:rFonts w:asciiTheme="majorBidi" w:hAnsiTheme="majorBidi" w:cstheme="majorBidi"/>
        </w:rPr>
        <w:t>GWh'e</w:t>
      </w:r>
      <w:proofErr w:type="spellEnd"/>
      <w:r w:rsidRPr="001F2042">
        <w:rPr>
          <w:rFonts w:asciiTheme="majorBidi" w:hAnsiTheme="majorBidi" w:cstheme="majorBidi"/>
        </w:rPr>
        <w:t xml:space="preserve"> yükselmiştir. Halihazırda bu artışın büyük bir kısmı, başta Fildişi Sahili olmak üzere komşu ülkelerden elektrik ithalatı, özel sektörle imzalanan elektrik kiralama ve satın alma sözleşmeleri ile karşılanmaktadır.</w:t>
      </w:r>
    </w:p>
    <w:p w14:paraId="45E0EF7F"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6150A457"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Mali'de 2015-2021 yılları arasında enerji arz çeşitliliğinde önemli bir değişim yaşanmış; 2015 yılında hidroelektrik santraller ortalama yüzde 44,7'lik payla üretime en fazla katkı sağlayan kaynak iken, hidroelektrik üretiminin payı yüzde 28,2 'ye gerilemiştir. Enerji ithalatının payı %14,4'ten, 2020 yılında % 29,6'ya yükselmiştir. Termik santrallerin payı ise %40,8'den %51,1'e yükselmiştir. </w:t>
      </w:r>
    </w:p>
    <w:p w14:paraId="6DBD8933"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1B456370"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2015-2021 döneminde Mali  570 milyar FCFA (yaklaşık 870 milyon Euro) değerinde 855 milyon litre yakıt almıştır. Enerji arzında baskın olan termik üretim, pahalı yakıt ihtiyacı doğurmaktadır. 2022-2026 Kalkınma Planında termik santrallerin payının sıfıra indirilmesi, güneş enerjisinin payının %3'ten %22'ye çıkarılması hedeflenmektedir. </w:t>
      </w:r>
    </w:p>
    <w:p w14:paraId="5004878B"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58D0C0C0"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2019 yılında açıklanan Yenilenebilir Enerjiler için Ulusal Eylem Planı kapsamında Mali, kurulu yenilenebilir enerji kapasitesini 2030 yılına kadar yaklaşık 1,42 </w:t>
      </w:r>
      <w:proofErr w:type="spellStart"/>
      <w:r w:rsidRPr="001F2042">
        <w:rPr>
          <w:rFonts w:asciiTheme="majorBidi" w:hAnsiTheme="majorBidi" w:cstheme="majorBidi"/>
        </w:rPr>
        <w:t>GW'a</w:t>
      </w:r>
      <w:proofErr w:type="spellEnd"/>
      <w:r w:rsidRPr="001F2042">
        <w:rPr>
          <w:rFonts w:asciiTheme="majorBidi" w:hAnsiTheme="majorBidi" w:cstheme="majorBidi"/>
        </w:rPr>
        <w:t xml:space="preserve"> (yaklaşık dokuz kat daha fazla kapasiteye) çıkarmayı hedeflemektedir. Ülke ayrıca, önümüzdeki on yıl içinde 600 </w:t>
      </w:r>
      <w:proofErr w:type="spellStart"/>
      <w:r w:rsidRPr="001F2042">
        <w:rPr>
          <w:rFonts w:asciiTheme="majorBidi" w:hAnsiTheme="majorBidi" w:cstheme="majorBidi"/>
        </w:rPr>
        <w:t>MW'tan</w:t>
      </w:r>
      <w:proofErr w:type="spellEnd"/>
      <w:r w:rsidRPr="001F2042">
        <w:rPr>
          <w:rFonts w:asciiTheme="majorBidi" w:hAnsiTheme="majorBidi" w:cstheme="majorBidi"/>
        </w:rPr>
        <w:t xml:space="preserve"> fazla şebeke dışı yenilenebilir enerji üretmeyi hedeflemiştir.</w:t>
      </w:r>
    </w:p>
    <w:p w14:paraId="5B7F7D1C"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44EF8293"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Mali’nin hidroelektrik, güneş ve rüzgâr gibi yalnızca kendi enerji kaynaklarını kullanarak 1 </w:t>
      </w:r>
      <w:proofErr w:type="spellStart"/>
      <w:r w:rsidRPr="001F2042">
        <w:rPr>
          <w:rFonts w:asciiTheme="majorBidi" w:hAnsiTheme="majorBidi" w:cstheme="majorBidi"/>
        </w:rPr>
        <w:t>GW’lık</w:t>
      </w:r>
      <w:proofErr w:type="spellEnd"/>
      <w:r w:rsidRPr="001F2042">
        <w:rPr>
          <w:rFonts w:asciiTheme="majorBidi" w:hAnsiTheme="majorBidi" w:cstheme="majorBidi"/>
        </w:rPr>
        <w:t xml:space="preserve"> enerji üretme potansiyeli bulunmaktadır. Elektriğe ulaşım oranının şehirlerde % 55, kırsal kesimde % 18 olduğu Mali’de, enerji yatırımları açısından önemli bir potansiyel mevcuttur. </w:t>
      </w:r>
    </w:p>
    <w:p w14:paraId="33710E5B"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13408171" w14:textId="77777777" w:rsidR="00EE7AB9" w:rsidRPr="001F204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1F2042">
        <w:rPr>
          <w:rFonts w:asciiTheme="majorBidi" w:hAnsiTheme="majorBidi" w:cstheme="majorBidi"/>
        </w:rPr>
        <w:t xml:space="preserve">Ülkenin toplam 1150 </w:t>
      </w:r>
      <w:proofErr w:type="spellStart"/>
      <w:r w:rsidRPr="001F2042">
        <w:rPr>
          <w:rFonts w:asciiTheme="majorBidi" w:hAnsiTheme="majorBidi" w:cstheme="majorBidi"/>
        </w:rPr>
        <w:t>MW’lık</w:t>
      </w:r>
      <w:proofErr w:type="spellEnd"/>
      <w:r w:rsidRPr="001F2042">
        <w:rPr>
          <w:rFonts w:asciiTheme="majorBidi" w:hAnsiTheme="majorBidi" w:cstheme="majorBidi"/>
        </w:rPr>
        <w:t xml:space="preserve"> henüz kullanılmamış hidroelektrik kaynakları vardır. Hâlihazırda elektrik üretimi yapan 4 adet HES’te toplam 311,7 </w:t>
      </w:r>
      <w:proofErr w:type="spellStart"/>
      <w:r w:rsidRPr="001F2042">
        <w:rPr>
          <w:rFonts w:asciiTheme="majorBidi" w:hAnsiTheme="majorBidi" w:cstheme="majorBidi"/>
        </w:rPr>
        <w:t>MW’lık</w:t>
      </w:r>
      <w:proofErr w:type="spellEnd"/>
      <w:r w:rsidRPr="001F2042">
        <w:rPr>
          <w:rFonts w:asciiTheme="majorBidi" w:hAnsiTheme="majorBidi" w:cstheme="majorBidi"/>
        </w:rPr>
        <w:t xml:space="preserve"> elektrik üretilmektedir. </w:t>
      </w:r>
    </w:p>
    <w:p w14:paraId="2CB2915C" w14:textId="77777777" w:rsidR="00EE7AB9" w:rsidRDefault="00EE7AB9" w:rsidP="00EE7AB9">
      <w:pPr>
        <w:spacing w:after="0"/>
        <w:jc w:val="both"/>
        <w:rPr>
          <w:rFonts w:asciiTheme="majorBidi" w:hAnsiTheme="majorBidi" w:cstheme="majorBidi"/>
          <w:b/>
          <w:bCs/>
        </w:rPr>
      </w:pPr>
    </w:p>
    <w:p w14:paraId="597F50EF" w14:textId="77777777" w:rsidR="00EE7AB9" w:rsidRPr="001F2042" w:rsidRDefault="00EE7AB9" w:rsidP="00EE7AB9">
      <w:pPr>
        <w:spacing w:after="0" w:line="240" w:lineRule="auto"/>
        <w:jc w:val="both"/>
        <w:rPr>
          <w:rFonts w:ascii="Times New Roman" w:eastAsia="Times New Roman" w:hAnsi="Times New Roman" w:cs="Times New Roman"/>
          <w:bCs/>
          <w:i/>
          <w:lang w:eastAsia="tr-TR"/>
        </w:rPr>
      </w:pPr>
      <w:r w:rsidRPr="001F2042">
        <w:rPr>
          <w:rFonts w:ascii="Times New Roman" w:eastAsia="Times New Roman" w:hAnsi="Times New Roman" w:cs="Times New Roman"/>
          <w:bCs/>
          <w:i/>
          <w:lang w:eastAsia="tr-TR"/>
        </w:rPr>
        <w:t>Ülkede kurulu hidroelektrik santralleri</w:t>
      </w:r>
    </w:p>
    <w:tbl>
      <w:tblPr>
        <w:tblStyle w:val="GridTable5Dark-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391"/>
        <w:gridCol w:w="1276"/>
      </w:tblGrid>
      <w:tr w:rsidR="00EE7AB9" w:rsidRPr="001F2042" w14:paraId="18175CB9" w14:textId="77777777" w:rsidTr="00FA1D02">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23" w:type="dxa"/>
            <w:tcBorders>
              <w:top w:val="none" w:sz="0" w:space="0" w:color="auto"/>
              <w:left w:val="none" w:sz="0" w:space="0" w:color="auto"/>
              <w:right w:val="none" w:sz="0" w:space="0" w:color="auto"/>
            </w:tcBorders>
            <w:shd w:val="clear" w:color="auto" w:fill="auto"/>
          </w:tcPr>
          <w:p w14:paraId="0450CADA" w14:textId="77777777" w:rsidR="00EE7AB9" w:rsidRPr="001F2042" w:rsidRDefault="00EE7AB9" w:rsidP="00FA1D02">
            <w:pPr>
              <w:spacing w:before="100" w:beforeAutospacing="1" w:after="100" w:afterAutospacing="1"/>
              <w:jc w:val="both"/>
              <w:rPr>
                <w:rFonts w:ascii="Times New Roman" w:eastAsia="Times New Roman" w:hAnsi="Times New Roman" w:cs="Times New Roman"/>
                <w:i/>
                <w:color w:val="000000" w:themeColor="text1"/>
                <w:sz w:val="24"/>
                <w:szCs w:val="24"/>
                <w:lang w:eastAsia="tr-TR"/>
              </w:rPr>
            </w:pPr>
            <w:r w:rsidRPr="001F2042">
              <w:rPr>
                <w:rFonts w:ascii="Times New Roman" w:eastAsia="Times New Roman" w:hAnsi="Times New Roman" w:cs="Times New Roman"/>
                <w:i/>
                <w:color w:val="000000" w:themeColor="text1"/>
                <w:sz w:val="24"/>
                <w:szCs w:val="24"/>
                <w:lang w:eastAsia="tr-TR"/>
              </w:rPr>
              <w:t>Baraj adı</w:t>
            </w:r>
          </w:p>
        </w:tc>
        <w:tc>
          <w:tcPr>
            <w:tcW w:w="1391" w:type="dxa"/>
            <w:tcBorders>
              <w:top w:val="none" w:sz="0" w:space="0" w:color="auto"/>
              <w:left w:val="none" w:sz="0" w:space="0" w:color="auto"/>
              <w:right w:val="none" w:sz="0" w:space="0" w:color="auto"/>
            </w:tcBorders>
            <w:shd w:val="clear" w:color="auto" w:fill="auto"/>
          </w:tcPr>
          <w:p w14:paraId="2A82C17F" w14:textId="77777777" w:rsidR="00EE7AB9" w:rsidRPr="001F2042" w:rsidRDefault="00EE7AB9" w:rsidP="00FA1D02">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lang w:eastAsia="tr-TR"/>
              </w:rPr>
            </w:pPr>
            <w:r w:rsidRPr="001F2042">
              <w:rPr>
                <w:rFonts w:ascii="Times New Roman" w:eastAsia="Times New Roman" w:hAnsi="Times New Roman" w:cs="Times New Roman"/>
                <w:i/>
                <w:color w:val="000000" w:themeColor="text1"/>
                <w:sz w:val="24"/>
                <w:szCs w:val="24"/>
                <w:lang w:eastAsia="tr-TR"/>
              </w:rPr>
              <w:t>Kapasite</w:t>
            </w:r>
          </w:p>
        </w:tc>
        <w:tc>
          <w:tcPr>
            <w:tcW w:w="1276" w:type="dxa"/>
            <w:tcBorders>
              <w:top w:val="none" w:sz="0" w:space="0" w:color="auto"/>
              <w:left w:val="none" w:sz="0" w:space="0" w:color="auto"/>
              <w:right w:val="none" w:sz="0" w:space="0" w:color="auto"/>
            </w:tcBorders>
            <w:shd w:val="clear" w:color="auto" w:fill="auto"/>
          </w:tcPr>
          <w:p w14:paraId="7545F6BB" w14:textId="77777777" w:rsidR="00EE7AB9" w:rsidRPr="001F2042" w:rsidRDefault="00EE7AB9" w:rsidP="00FA1D02">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themeColor="text1"/>
                <w:sz w:val="24"/>
                <w:szCs w:val="24"/>
                <w:lang w:eastAsia="tr-TR"/>
              </w:rPr>
            </w:pPr>
            <w:r w:rsidRPr="001F2042">
              <w:rPr>
                <w:rFonts w:ascii="Times New Roman" w:eastAsia="Times New Roman" w:hAnsi="Times New Roman" w:cs="Times New Roman"/>
                <w:i/>
                <w:color w:val="000000" w:themeColor="text1"/>
                <w:sz w:val="24"/>
                <w:szCs w:val="24"/>
                <w:lang w:eastAsia="tr-TR"/>
              </w:rPr>
              <w:t>Yapım yılı</w:t>
            </w:r>
          </w:p>
        </w:tc>
      </w:tr>
      <w:tr w:rsidR="00EE7AB9" w:rsidRPr="001F2042" w14:paraId="0263DABF" w14:textId="77777777" w:rsidTr="00FA1D0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23" w:type="dxa"/>
            <w:tcBorders>
              <w:left w:val="none" w:sz="0" w:space="0" w:color="auto"/>
            </w:tcBorders>
            <w:shd w:val="clear" w:color="auto" w:fill="auto"/>
          </w:tcPr>
          <w:p w14:paraId="534CD130" w14:textId="77777777" w:rsidR="00EE7AB9" w:rsidRPr="001F2042" w:rsidRDefault="00EE7AB9" w:rsidP="00FA1D02">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SOTUBA 2</w:t>
            </w:r>
          </w:p>
        </w:tc>
        <w:tc>
          <w:tcPr>
            <w:tcW w:w="1391" w:type="dxa"/>
            <w:shd w:val="clear" w:color="auto" w:fill="auto"/>
          </w:tcPr>
          <w:p w14:paraId="4502102E" w14:textId="77777777" w:rsidR="00EE7AB9" w:rsidRPr="001F2042" w:rsidRDefault="00EE7AB9" w:rsidP="00FA1D02">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5,7 MW</w:t>
            </w:r>
          </w:p>
        </w:tc>
        <w:tc>
          <w:tcPr>
            <w:tcW w:w="1276" w:type="dxa"/>
            <w:shd w:val="clear" w:color="auto" w:fill="auto"/>
          </w:tcPr>
          <w:p w14:paraId="7B338435" w14:textId="77777777" w:rsidR="00EE7AB9" w:rsidRPr="001F2042" w:rsidRDefault="00EE7AB9" w:rsidP="00FA1D0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1964</w:t>
            </w:r>
          </w:p>
        </w:tc>
      </w:tr>
      <w:tr w:rsidR="00EE7AB9" w:rsidRPr="001F2042" w14:paraId="75EEE0BF" w14:textId="77777777" w:rsidTr="00FA1D02">
        <w:trPr>
          <w:trHeight w:val="237"/>
        </w:trPr>
        <w:tc>
          <w:tcPr>
            <w:cnfStyle w:val="001000000000" w:firstRow="0" w:lastRow="0" w:firstColumn="1" w:lastColumn="0" w:oddVBand="0" w:evenVBand="0" w:oddHBand="0" w:evenHBand="0" w:firstRowFirstColumn="0" w:firstRowLastColumn="0" w:lastRowFirstColumn="0" w:lastRowLastColumn="0"/>
            <w:tcW w:w="1723" w:type="dxa"/>
            <w:tcBorders>
              <w:left w:val="none" w:sz="0" w:space="0" w:color="auto"/>
            </w:tcBorders>
            <w:shd w:val="clear" w:color="auto" w:fill="auto"/>
          </w:tcPr>
          <w:p w14:paraId="4BCB7DAB" w14:textId="77777777" w:rsidR="00EE7AB9" w:rsidRPr="001F2042" w:rsidRDefault="00EE7AB9" w:rsidP="00FA1D02">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SELİNGUE</w:t>
            </w:r>
          </w:p>
        </w:tc>
        <w:tc>
          <w:tcPr>
            <w:tcW w:w="1391" w:type="dxa"/>
            <w:shd w:val="clear" w:color="auto" w:fill="auto"/>
          </w:tcPr>
          <w:p w14:paraId="58A0F060" w14:textId="77777777" w:rsidR="00EE7AB9" w:rsidRPr="001F2042" w:rsidRDefault="00EE7AB9" w:rsidP="00FA1D02">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47</w:t>
            </w:r>
            <w:r>
              <w:rPr>
                <w:rFonts w:ascii="Times New Roman" w:eastAsia="Times New Roman" w:hAnsi="Times New Roman" w:cs="Times New Roman"/>
                <w:color w:val="000000" w:themeColor="text1"/>
                <w:sz w:val="24"/>
                <w:szCs w:val="24"/>
                <w:lang w:eastAsia="tr-TR"/>
              </w:rPr>
              <w:t>,0</w:t>
            </w:r>
            <w:r w:rsidRPr="001F2042">
              <w:rPr>
                <w:rFonts w:ascii="Times New Roman" w:eastAsia="Times New Roman" w:hAnsi="Times New Roman" w:cs="Times New Roman"/>
                <w:color w:val="000000" w:themeColor="text1"/>
                <w:sz w:val="24"/>
                <w:szCs w:val="24"/>
                <w:lang w:eastAsia="tr-TR"/>
              </w:rPr>
              <w:t xml:space="preserve"> MW</w:t>
            </w:r>
          </w:p>
        </w:tc>
        <w:tc>
          <w:tcPr>
            <w:tcW w:w="1276" w:type="dxa"/>
            <w:shd w:val="clear" w:color="auto" w:fill="auto"/>
          </w:tcPr>
          <w:p w14:paraId="313268E5" w14:textId="77777777" w:rsidR="00EE7AB9" w:rsidRPr="001F2042" w:rsidRDefault="00EE7AB9" w:rsidP="00FA1D0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1982</w:t>
            </w:r>
          </w:p>
        </w:tc>
      </w:tr>
      <w:tr w:rsidR="00EE7AB9" w:rsidRPr="001F2042" w14:paraId="3C707DFA" w14:textId="77777777" w:rsidTr="00FA1D0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23" w:type="dxa"/>
            <w:tcBorders>
              <w:left w:val="none" w:sz="0" w:space="0" w:color="auto"/>
            </w:tcBorders>
            <w:shd w:val="clear" w:color="auto" w:fill="auto"/>
          </w:tcPr>
          <w:p w14:paraId="6830EB22" w14:textId="77777777" w:rsidR="00EE7AB9" w:rsidRPr="001F2042" w:rsidRDefault="00EE7AB9" w:rsidP="00FA1D02">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MANANTALİ</w:t>
            </w:r>
          </w:p>
        </w:tc>
        <w:tc>
          <w:tcPr>
            <w:tcW w:w="1391" w:type="dxa"/>
            <w:shd w:val="clear" w:color="auto" w:fill="auto"/>
          </w:tcPr>
          <w:p w14:paraId="37B958FC" w14:textId="77777777" w:rsidR="00EE7AB9" w:rsidRPr="001F2042" w:rsidRDefault="00EE7AB9" w:rsidP="00FA1D02">
            <w:pPr>
              <w:spacing w:before="100" w:beforeAutospacing="1" w:after="100" w:afterAutospacing="1"/>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200</w:t>
            </w:r>
            <w:r>
              <w:rPr>
                <w:rFonts w:ascii="Times New Roman" w:eastAsia="Times New Roman" w:hAnsi="Times New Roman" w:cs="Times New Roman"/>
                <w:color w:val="000000" w:themeColor="text1"/>
                <w:sz w:val="24"/>
                <w:szCs w:val="24"/>
                <w:lang w:eastAsia="tr-TR"/>
              </w:rPr>
              <w:t>,0</w:t>
            </w:r>
            <w:r w:rsidRPr="001F2042">
              <w:rPr>
                <w:rFonts w:ascii="Times New Roman" w:eastAsia="Times New Roman" w:hAnsi="Times New Roman" w:cs="Times New Roman"/>
                <w:color w:val="000000" w:themeColor="text1"/>
                <w:sz w:val="24"/>
                <w:szCs w:val="24"/>
                <w:lang w:eastAsia="tr-TR"/>
              </w:rPr>
              <w:t xml:space="preserve"> MW</w:t>
            </w:r>
          </w:p>
        </w:tc>
        <w:tc>
          <w:tcPr>
            <w:tcW w:w="1276" w:type="dxa"/>
            <w:shd w:val="clear" w:color="auto" w:fill="auto"/>
          </w:tcPr>
          <w:p w14:paraId="5C978905" w14:textId="77777777" w:rsidR="00EE7AB9" w:rsidRPr="001F2042" w:rsidRDefault="00EE7AB9" w:rsidP="00FA1D0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1988</w:t>
            </w:r>
          </w:p>
        </w:tc>
      </w:tr>
      <w:tr w:rsidR="00EE7AB9" w:rsidRPr="001F2042" w14:paraId="69C6D618" w14:textId="77777777" w:rsidTr="00FA1D02">
        <w:trPr>
          <w:trHeight w:val="237"/>
        </w:trPr>
        <w:tc>
          <w:tcPr>
            <w:cnfStyle w:val="001000000000" w:firstRow="0" w:lastRow="0" w:firstColumn="1" w:lastColumn="0" w:oddVBand="0" w:evenVBand="0" w:oddHBand="0" w:evenHBand="0" w:firstRowFirstColumn="0" w:firstRowLastColumn="0" w:lastRowFirstColumn="0" w:lastRowLastColumn="0"/>
            <w:tcW w:w="1723" w:type="dxa"/>
            <w:tcBorders>
              <w:left w:val="none" w:sz="0" w:space="0" w:color="auto"/>
              <w:bottom w:val="none" w:sz="0" w:space="0" w:color="auto"/>
            </w:tcBorders>
            <w:shd w:val="clear" w:color="auto" w:fill="auto"/>
          </w:tcPr>
          <w:p w14:paraId="429DAEA5" w14:textId="77777777" w:rsidR="00EE7AB9" w:rsidRPr="001F2042" w:rsidRDefault="00EE7AB9" w:rsidP="00FA1D02">
            <w:pPr>
              <w:spacing w:before="100" w:beforeAutospacing="1" w:after="100" w:afterAutospacing="1"/>
              <w:jc w:val="both"/>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FELOU</w:t>
            </w:r>
          </w:p>
        </w:tc>
        <w:tc>
          <w:tcPr>
            <w:tcW w:w="1391" w:type="dxa"/>
            <w:shd w:val="clear" w:color="auto" w:fill="auto"/>
          </w:tcPr>
          <w:p w14:paraId="3641CD14" w14:textId="77777777" w:rsidR="00EE7AB9" w:rsidRPr="001F2042" w:rsidRDefault="00EE7AB9" w:rsidP="00FA1D02">
            <w:pPr>
              <w:spacing w:before="100" w:beforeAutospacing="1" w:after="100" w:afterAutospacing="1"/>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59</w:t>
            </w:r>
            <w:r>
              <w:rPr>
                <w:rFonts w:ascii="Times New Roman" w:eastAsia="Times New Roman" w:hAnsi="Times New Roman" w:cs="Times New Roman"/>
                <w:color w:val="000000" w:themeColor="text1"/>
                <w:sz w:val="24"/>
                <w:szCs w:val="24"/>
                <w:lang w:eastAsia="tr-TR"/>
              </w:rPr>
              <w:t>,0</w:t>
            </w:r>
            <w:r w:rsidRPr="001F2042">
              <w:rPr>
                <w:rFonts w:ascii="Times New Roman" w:eastAsia="Times New Roman" w:hAnsi="Times New Roman" w:cs="Times New Roman"/>
                <w:color w:val="000000" w:themeColor="text1"/>
                <w:sz w:val="24"/>
                <w:szCs w:val="24"/>
                <w:lang w:eastAsia="tr-TR"/>
              </w:rPr>
              <w:t xml:space="preserve"> MW</w:t>
            </w:r>
          </w:p>
        </w:tc>
        <w:tc>
          <w:tcPr>
            <w:tcW w:w="1276" w:type="dxa"/>
            <w:shd w:val="clear" w:color="auto" w:fill="auto"/>
          </w:tcPr>
          <w:p w14:paraId="156549A4" w14:textId="77777777" w:rsidR="00EE7AB9" w:rsidRPr="001F2042" w:rsidRDefault="00EE7AB9" w:rsidP="00FA1D0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F2042">
              <w:rPr>
                <w:rFonts w:ascii="Times New Roman" w:eastAsia="Times New Roman" w:hAnsi="Times New Roman" w:cs="Times New Roman"/>
                <w:color w:val="000000" w:themeColor="text1"/>
                <w:sz w:val="24"/>
                <w:szCs w:val="24"/>
                <w:lang w:eastAsia="tr-TR"/>
              </w:rPr>
              <w:t>2013</w:t>
            </w:r>
          </w:p>
        </w:tc>
      </w:tr>
    </w:tbl>
    <w:p w14:paraId="0C10356E" w14:textId="77777777" w:rsidR="00EE7AB9" w:rsidRDefault="00EE7AB9" w:rsidP="00EE7AB9">
      <w:pPr>
        <w:spacing w:before="100" w:beforeAutospacing="1" w:after="100" w:afterAutospacing="1" w:line="240" w:lineRule="auto"/>
        <w:jc w:val="both"/>
        <w:rPr>
          <w:rFonts w:ascii="Times New Roman" w:eastAsia="Times New Roman" w:hAnsi="Times New Roman" w:cs="Times New Roman"/>
          <w:lang w:eastAsia="tr-TR"/>
        </w:rPr>
      </w:pPr>
      <w:r w:rsidRPr="00783BA1">
        <w:rPr>
          <w:rFonts w:ascii="Times New Roman" w:eastAsia="Times New Roman" w:hAnsi="Times New Roman" w:cs="Times New Roman"/>
          <w:lang w:eastAsia="tr-TR"/>
        </w:rPr>
        <w:t xml:space="preserve">Bunun yanında ülke, güneş enerjisi potansiyeli bakımından dünyanın önde gelen ülkelerindedir. Ülke genelinde yılda 300 günden fazla güneşli gün sayısı ve ortalama 5-7 kWh/m²/gün güneş enerjisine sahiptir. Ülkenin 1.241 milyon kilometrekarelik geniş yüzölçümü göz önünde bulunduğunda güneş enerjisi bakımından ne kadar zengin olduğu anlaşılacaktır. Bu potansiyelin kullanımdaki en önemli engeller ise, </w:t>
      </w:r>
      <w:r>
        <w:rPr>
          <w:rFonts w:ascii="Times New Roman" w:eastAsia="Times New Roman" w:hAnsi="Times New Roman" w:cs="Times New Roman"/>
          <w:lang w:eastAsia="tr-TR"/>
        </w:rPr>
        <w:t xml:space="preserve">finansman sorunu, </w:t>
      </w:r>
      <w:r w:rsidRPr="00783BA1">
        <w:rPr>
          <w:rFonts w:ascii="Times New Roman" w:eastAsia="Times New Roman" w:hAnsi="Times New Roman" w:cs="Times New Roman"/>
          <w:lang w:eastAsia="tr-TR"/>
        </w:rPr>
        <w:t>yetersiz elektrik dağıtım hatları ve en önemlisi ülkenin kuzeyinde yıllar</w:t>
      </w:r>
      <w:r>
        <w:rPr>
          <w:rFonts w:ascii="Times New Roman" w:eastAsia="Times New Roman" w:hAnsi="Times New Roman" w:cs="Times New Roman"/>
          <w:lang w:eastAsia="tr-TR"/>
        </w:rPr>
        <w:t xml:space="preserve">dır </w:t>
      </w:r>
      <w:r w:rsidRPr="00783BA1">
        <w:rPr>
          <w:rFonts w:ascii="Times New Roman" w:eastAsia="Times New Roman" w:hAnsi="Times New Roman" w:cs="Times New Roman"/>
          <w:lang w:eastAsia="tr-TR"/>
        </w:rPr>
        <w:t>devam ede</w:t>
      </w:r>
      <w:r>
        <w:rPr>
          <w:rFonts w:ascii="Times New Roman" w:eastAsia="Times New Roman" w:hAnsi="Times New Roman" w:cs="Times New Roman"/>
          <w:lang w:eastAsia="tr-TR"/>
        </w:rPr>
        <w:t xml:space="preserve">n </w:t>
      </w:r>
      <w:r w:rsidRPr="00783BA1">
        <w:rPr>
          <w:rFonts w:ascii="Times New Roman" w:eastAsia="Times New Roman" w:hAnsi="Times New Roman" w:cs="Times New Roman"/>
          <w:lang w:eastAsia="tr-TR"/>
        </w:rPr>
        <w:t xml:space="preserve">güvenlik sorunudur. </w:t>
      </w:r>
    </w:p>
    <w:p w14:paraId="64DE8737" w14:textId="77777777" w:rsidR="00EE7AB9" w:rsidRDefault="00EE7AB9" w:rsidP="00EE7AB9">
      <w:pPr>
        <w:spacing w:after="0"/>
        <w:jc w:val="both"/>
        <w:rPr>
          <w:rFonts w:asciiTheme="majorBidi" w:hAnsiTheme="majorBidi" w:cstheme="majorBidi"/>
          <w:b/>
          <w:bCs/>
        </w:rPr>
      </w:pPr>
      <w:r>
        <w:rPr>
          <w:rFonts w:asciiTheme="majorBidi" w:hAnsiTheme="majorBidi" w:cstheme="majorBidi"/>
          <w:b/>
          <w:bCs/>
        </w:rPr>
        <w:t>İnşaat</w:t>
      </w:r>
    </w:p>
    <w:p w14:paraId="47F6230B"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48AB4393"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B879C1">
        <w:rPr>
          <w:rFonts w:asciiTheme="majorBidi" w:hAnsiTheme="majorBidi" w:cstheme="majorBidi"/>
        </w:rPr>
        <w:t xml:space="preserve">Mali her alanda inşaat projelerine ihtiyaç duyan bir ülke konumundadır. Toplu/sosyal konut, yol, köprü, </w:t>
      </w:r>
      <w:r w:rsidRPr="00B879C1">
        <w:rPr>
          <w:rFonts w:asciiTheme="majorBidi" w:hAnsiTheme="majorBidi" w:cstheme="majorBidi"/>
        </w:rPr>
        <w:lastRenderedPageBreak/>
        <w:t xml:space="preserve">sulama, baraj vb. projelerine olan ihtiyaç her geçen gün artmaktadır. Ülkedeki finansman imkânlarının sınırlı olmasına rağmen Dünya Bankası, İslam Kalkınma Bankası gibi kuruluşların sağladığı kredi ve hibeler ile IMF desteklerinden kaynak yaratılması halinde birçok inşaat projesinin finanse edilebilmesi mümkün olabilecektir. </w:t>
      </w:r>
    </w:p>
    <w:p w14:paraId="6D4C2B6D" w14:textId="77777777" w:rsidR="00EE7AB9" w:rsidRPr="00B879C1"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1E2AEA50" w14:textId="77777777" w:rsidR="00EE7AB9" w:rsidRPr="00B879C1"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B879C1">
        <w:rPr>
          <w:rFonts w:asciiTheme="majorBidi" w:hAnsiTheme="majorBidi" w:cstheme="majorBidi"/>
        </w:rPr>
        <w:t xml:space="preserve">Ülkedeki yetersiz altyapı ve üstyapı sebebiyle orta ve uzun vadede yapılması planlanan birçok müteahhitlik projeleri vardır. </w:t>
      </w:r>
    </w:p>
    <w:p w14:paraId="6F6BC053"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13BE1203" w14:textId="77777777" w:rsidR="00EE7AB9"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 xml:space="preserve">2023-2025 </w:t>
      </w:r>
      <w:r>
        <w:rPr>
          <w:rFonts w:asciiTheme="majorBidi" w:hAnsiTheme="majorBidi" w:cstheme="majorBidi"/>
        </w:rPr>
        <w:t>Üç Yıllık Yatırım Programı (</w:t>
      </w:r>
      <w:r w:rsidRPr="006876F2">
        <w:rPr>
          <w:rFonts w:asciiTheme="majorBidi" w:hAnsiTheme="majorBidi" w:cstheme="majorBidi"/>
        </w:rPr>
        <w:t>PTI</w:t>
      </w:r>
      <w:r>
        <w:rPr>
          <w:rFonts w:asciiTheme="majorBidi" w:hAnsiTheme="majorBidi" w:cstheme="majorBidi"/>
        </w:rPr>
        <w:t>)</w:t>
      </w:r>
      <w:r w:rsidRPr="006876F2">
        <w:rPr>
          <w:rFonts w:asciiTheme="majorBidi" w:hAnsiTheme="majorBidi" w:cstheme="majorBidi"/>
        </w:rPr>
        <w:t xml:space="preserve"> dönemin</w:t>
      </w:r>
      <w:r>
        <w:rPr>
          <w:rFonts w:asciiTheme="majorBidi" w:hAnsiTheme="majorBidi" w:cstheme="majorBidi"/>
        </w:rPr>
        <w:t>e</w:t>
      </w:r>
      <w:r w:rsidRPr="006876F2">
        <w:rPr>
          <w:rFonts w:asciiTheme="majorBidi" w:hAnsiTheme="majorBidi" w:cstheme="majorBidi"/>
        </w:rPr>
        <w:t xml:space="preserve"> ayrılan toplam bütçe 574,014 milyar FCFA </w:t>
      </w:r>
      <w:r>
        <w:rPr>
          <w:rFonts w:asciiTheme="majorBidi" w:hAnsiTheme="majorBidi" w:cstheme="majorBidi"/>
        </w:rPr>
        <w:t>değerindedir</w:t>
      </w:r>
      <w:r w:rsidRPr="006876F2">
        <w:rPr>
          <w:rFonts w:asciiTheme="majorBidi" w:hAnsiTheme="majorBidi" w:cstheme="majorBidi"/>
        </w:rPr>
        <w:t xml:space="preserve">. Bütçe, dış kaynaklardan 148,903 milyar FCFA (%25,94) ve iç kaynaklardan 425,111 milyar FCFA (%74,06) </w:t>
      </w:r>
      <w:r>
        <w:rPr>
          <w:rFonts w:asciiTheme="majorBidi" w:hAnsiTheme="majorBidi" w:cstheme="majorBidi"/>
        </w:rPr>
        <w:t xml:space="preserve">olmak üzere </w:t>
      </w:r>
      <w:r w:rsidRPr="006876F2">
        <w:rPr>
          <w:rFonts w:asciiTheme="majorBidi" w:hAnsiTheme="majorBidi" w:cstheme="majorBidi"/>
        </w:rPr>
        <w:t>ikiye ayrılmıştır.</w:t>
      </w:r>
    </w:p>
    <w:p w14:paraId="7DC5B941" w14:textId="77777777" w:rsidR="00EE7AB9" w:rsidRPr="006876F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p>
    <w:p w14:paraId="2560ED59" w14:textId="77777777" w:rsidR="00EE7AB9" w:rsidRPr="006876F2" w:rsidRDefault="00EE7AB9" w:rsidP="00EE7AB9">
      <w:pPr>
        <w:widowControl w:val="0"/>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Öne Çıkan Yatırım Projeleri:</w:t>
      </w:r>
    </w:p>
    <w:p w14:paraId="127E3731" w14:textId="77777777" w:rsidR="00EE7AB9" w:rsidRPr="006876F2" w:rsidRDefault="00EE7AB9" w:rsidP="00EE7AB9">
      <w:pPr>
        <w:widowControl w:val="0"/>
        <w:numPr>
          <w:ilvl w:val="0"/>
          <w:numId w:val="38"/>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Karayolu Altyapı Projeleri (%66,75):</w:t>
      </w:r>
    </w:p>
    <w:p w14:paraId="0F180DB3"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Goma</w:t>
      </w:r>
      <w:proofErr w:type="spellEnd"/>
      <w:r w:rsidRPr="006876F2">
        <w:rPr>
          <w:rFonts w:asciiTheme="majorBidi" w:hAnsiTheme="majorBidi" w:cstheme="majorBidi"/>
        </w:rPr>
        <w:t xml:space="preserve"> </w:t>
      </w:r>
      <w:proofErr w:type="spellStart"/>
      <w:r w:rsidRPr="006876F2">
        <w:rPr>
          <w:rFonts w:asciiTheme="majorBidi" w:hAnsiTheme="majorBidi" w:cstheme="majorBidi"/>
        </w:rPr>
        <w:t>Coura-Tombouctou</w:t>
      </w:r>
      <w:proofErr w:type="spellEnd"/>
      <w:r w:rsidRPr="006876F2">
        <w:rPr>
          <w:rFonts w:asciiTheme="majorBidi" w:hAnsiTheme="majorBidi" w:cstheme="majorBidi"/>
        </w:rPr>
        <w:t xml:space="preserve"> yolu </w:t>
      </w:r>
      <w:proofErr w:type="spellStart"/>
      <w:r w:rsidRPr="006876F2">
        <w:rPr>
          <w:rFonts w:asciiTheme="majorBidi" w:hAnsiTheme="majorBidi" w:cstheme="majorBidi"/>
        </w:rPr>
        <w:t>bitümlenmesi</w:t>
      </w:r>
      <w:proofErr w:type="spellEnd"/>
      <w:r w:rsidRPr="006876F2">
        <w:rPr>
          <w:rFonts w:asciiTheme="majorBidi" w:hAnsiTheme="majorBidi" w:cstheme="majorBidi"/>
        </w:rPr>
        <w:t>.</w:t>
      </w:r>
    </w:p>
    <w:p w14:paraId="28D236AA"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Koulikoro</w:t>
      </w:r>
      <w:proofErr w:type="spellEnd"/>
      <w:r w:rsidRPr="006876F2">
        <w:rPr>
          <w:rFonts w:asciiTheme="majorBidi" w:hAnsiTheme="majorBidi" w:cstheme="majorBidi"/>
        </w:rPr>
        <w:t xml:space="preserve"> şehir merkezi çevre yolu (13,6 km) inşası.</w:t>
      </w:r>
    </w:p>
    <w:p w14:paraId="2387D8CC"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Bamako-Kati-</w:t>
      </w:r>
      <w:proofErr w:type="spellStart"/>
      <w:r w:rsidRPr="006876F2">
        <w:rPr>
          <w:rFonts w:asciiTheme="majorBidi" w:hAnsiTheme="majorBidi" w:cstheme="majorBidi"/>
        </w:rPr>
        <w:t>Kolokani</w:t>
      </w:r>
      <w:proofErr w:type="spellEnd"/>
      <w:r w:rsidRPr="006876F2">
        <w:rPr>
          <w:rFonts w:asciiTheme="majorBidi" w:hAnsiTheme="majorBidi" w:cstheme="majorBidi"/>
        </w:rPr>
        <w:t>-</w:t>
      </w:r>
      <w:proofErr w:type="spellStart"/>
      <w:r w:rsidRPr="006876F2">
        <w:rPr>
          <w:rFonts w:asciiTheme="majorBidi" w:hAnsiTheme="majorBidi" w:cstheme="majorBidi"/>
        </w:rPr>
        <w:t>Didiéni</w:t>
      </w:r>
      <w:proofErr w:type="spellEnd"/>
      <w:r w:rsidRPr="006876F2">
        <w:rPr>
          <w:rFonts w:asciiTheme="majorBidi" w:hAnsiTheme="majorBidi" w:cstheme="majorBidi"/>
        </w:rPr>
        <w:t xml:space="preserve"> yolunun rehabilitasyonu (150 km).</w:t>
      </w:r>
    </w:p>
    <w:p w14:paraId="2D94D710"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Trans Sahra yolu (RTS/</w:t>
      </w:r>
      <w:proofErr w:type="spellStart"/>
      <w:r w:rsidRPr="006876F2">
        <w:rPr>
          <w:rFonts w:asciiTheme="majorBidi" w:hAnsiTheme="majorBidi" w:cstheme="majorBidi"/>
        </w:rPr>
        <w:t>Phase</w:t>
      </w:r>
      <w:proofErr w:type="spellEnd"/>
      <w:r w:rsidRPr="006876F2">
        <w:rPr>
          <w:rFonts w:asciiTheme="majorBidi" w:hAnsiTheme="majorBidi" w:cstheme="majorBidi"/>
        </w:rPr>
        <w:t xml:space="preserve"> 2) </w:t>
      </w:r>
      <w:proofErr w:type="spellStart"/>
      <w:r w:rsidRPr="006876F2">
        <w:rPr>
          <w:rFonts w:asciiTheme="majorBidi" w:hAnsiTheme="majorBidi" w:cstheme="majorBidi"/>
        </w:rPr>
        <w:t>Bourem-Tarkint-Anefis-Kidal</w:t>
      </w:r>
      <w:proofErr w:type="spellEnd"/>
      <w:r w:rsidRPr="006876F2">
        <w:rPr>
          <w:rFonts w:asciiTheme="majorBidi" w:hAnsiTheme="majorBidi" w:cstheme="majorBidi"/>
        </w:rPr>
        <w:t xml:space="preserve"> bölümü.</w:t>
      </w:r>
    </w:p>
    <w:p w14:paraId="420B4932"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Sévaré-Gao</w:t>
      </w:r>
      <w:proofErr w:type="spellEnd"/>
      <w:r w:rsidRPr="006876F2">
        <w:rPr>
          <w:rFonts w:asciiTheme="majorBidi" w:hAnsiTheme="majorBidi" w:cstheme="majorBidi"/>
        </w:rPr>
        <w:t xml:space="preserve"> yolu rehabilitasyonu (Aşama I).</w:t>
      </w:r>
    </w:p>
    <w:p w14:paraId="4603C879"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Sévaré-Mopti</w:t>
      </w:r>
      <w:proofErr w:type="spellEnd"/>
      <w:r w:rsidRPr="006876F2">
        <w:rPr>
          <w:rFonts w:asciiTheme="majorBidi" w:hAnsiTheme="majorBidi" w:cstheme="majorBidi"/>
        </w:rPr>
        <w:t xml:space="preserve"> RN6 yolunun düzenlenmesi.</w:t>
      </w:r>
    </w:p>
    <w:p w14:paraId="1A2EA479" w14:textId="77777777" w:rsidR="00EE7AB9" w:rsidRPr="006876F2" w:rsidRDefault="00EE7AB9" w:rsidP="00EE7AB9">
      <w:pPr>
        <w:widowControl w:val="0"/>
        <w:numPr>
          <w:ilvl w:val="1"/>
          <w:numId w:val="39"/>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Mopti</w:t>
      </w:r>
      <w:proofErr w:type="spellEnd"/>
      <w:r w:rsidRPr="006876F2">
        <w:rPr>
          <w:rFonts w:asciiTheme="majorBidi" w:hAnsiTheme="majorBidi" w:cstheme="majorBidi"/>
        </w:rPr>
        <w:t xml:space="preserve"> ve </w:t>
      </w:r>
      <w:proofErr w:type="spellStart"/>
      <w:r w:rsidRPr="006876F2">
        <w:rPr>
          <w:rFonts w:asciiTheme="majorBidi" w:hAnsiTheme="majorBidi" w:cstheme="majorBidi"/>
        </w:rPr>
        <w:t>Sevaré</w:t>
      </w:r>
      <w:proofErr w:type="spellEnd"/>
      <w:r w:rsidRPr="006876F2">
        <w:rPr>
          <w:rFonts w:asciiTheme="majorBidi" w:hAnsiTheme="majorBidi" w:cstheme="majorBidi"/>
        </w:rPr>
        <w:t xml:space="preserve"> şehirlerinde 10 km'lik yol yapımı.</w:t>
      </w:r>
    </w:p>
    <w:p w14:paraId="0A68799F" w14:textId="77777777" w:rsidR="00EE7AB9" w:rsidRPr="006876F2" w:rsidRDefault="00EE7AB9" w:rsidP="00EE7AB9">
      <w:pPr>
        <w:widowControl w:val="0"/>
        <w:numPr>
          <w:ilvl w:val="0"/>
          <w:numId w:val="38"/>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Bina ve Ekipman Projeleri (%27,45):</w:t>
      </w:r>
    </w:p>
    <w:p w14:paraId="650E7D0F" w14:textId="77777777" w:rsidR="00EE7AB9" w:rsidRPr="006876F2" w:rsidRDefault="00EE7AB9" w:rsidP="00EE7AB9">
      <w:pPr>
        <w:widowControl w:val="0"/>
        <w:numPr>
          <w:ilvl w:val="1"/>
          <w:numId w:val="40"/>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Kamu kurumlarının binalarının inşası (CPS/DNI, DNTTMF, vb.).</w:t>
      </w:r>
    </w:p>
    <w:p w14:paraId="77E0A068" w14:textId="77777777" w:rsidR="00EE7AB9" w:rsidRPr="006876F2" w:rsidRDefault="00EE7AB9" w:rsidP="00EE7AB9">
      <w:pPr>
        <w:widowControl w:val="0"/>
        <w:numPr>
          <w:ilvl w:val="1"/>
          <w:numId w:val="40"/>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Diplomatik konutların ve hizmet binalarının yapımı.</w:t>
      </w:r>
    </w:p>
    <w:p w14:paraId="7F76AE90" w14:textId="77777777" w:rsidR="00EE7AB9" w:rsidRPr="006876F2" w:rsidRDefault="00EE7AB9" w:rsidP="00EE7AB9">
      <w:pPr>
        <w:widowControl w:val="0"/>
        <w:numPr>
          <w:ilvl w:val="1"/>
          <w:numId w:val="40"/>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50.000 sosyal konut yapımı.</w:t>
      </w:r>
    </w:p>
    <w:p w14:paraId="0713C307" w14:textId="77777777" w:rsidR="00EE7AB9" w:rsidRPr="006876F2" w:rsidRDefault="00EE7AB9" w:rsidP="00EE7AB9">
      <w:pPr>
        <w:widowControl w:val="0"/>
        <w:numPr>
          <w:ilvl w:val="1"/>
          <w:numId w:val="40"/>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Farklı kamu hizmet binalarının inşası ve mevcut yapıların genişletilmesi.</w:t>
      </w:r>
    </w:p>
    <w:p w14:paraId="1C2D88A3" w14:textId="77777777" w:rsidR="00EE7AB9" w:rsidRPr="006876F2" w:rsidRDefault="00EE7AB9" w:rsidP="00EE7AB9">
      <w:pPr>
        <w:widowControl w:val="0"/>
        <w:numPr>
          <w:ilvl w:val="0"/>
          <w:numId w:val="38"/>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Diğer Projeler:</w:t>
      </w:r>
    </w:p>
    <w:p w14:paraId="19DF8552" w14:textId="77777777" w:rsidR="00EE7AB9" w:rsidRPr="006876F2" w:rsidRDefault="00EE7AB9" w:rsidP="00EE7AB9">
      <w:pPr>
        <w:widowControl w:val="0"/>
        <w:numPr>
          <w:ilvl w:val="1"/>
          <w:numId w:val="41"/>
        </w:numPr>
        <w:tabs>
          <w:tab w:val="left" w:pos="821"/>
        </w:tabs>
        <w:autoSpaceDE w:val="0"/>
        <w:autoSpaceDN w:val="0"/>
        <w:spacing w:after="0" w:line="240" w:lineRule="auto"/>
        <w:ind w:right="-46"/>
        <w:jc w:val="both"/>
        <w:rPr>
          <w:rFonts w:asciiTheme="majorBidi" w:hAnsiTheme="majorBidi" w:cstheme="majorBidi"/>
        </w:rPr>
      </w:pPr>
      <w:proofErr w:type="spellStart"/>
      <w:r w:rsidRPr="006876F2">
        <w:rPr>
          <w:rFonts w:asciiTheme="majorBidi" w:hAnsiTheme="majorBidi" w:cstheme="majorBidi"/>
        </w:rPr>
        <w:t>Noumoubougou</w:t>
      </w:r>
      <w:proofErr w:type="spellEnd"/>
      <w:r w:rsidRPr="006876F2">
        <w:rPr>
          <w:rFonts w:asciiTheme="majorBidi" w:hAnsiTheme="majorBidi" w:cstheme="majorBidi"/>
        </w:rPr>
        <w:t xml:space="preserve"> atık depolama alanı inşası.</w:t>
      </w:r>
    </w:p>
    <w:p w14:paraId="2F0A65CB" w14:textId="77777777" w:rsidR="00EE7AB9" w:rsidRPr="006876F2" w:rsidRDefault="00EE7AB9" w:rsidP="00EE7AB9">
      <w:pPr>
        <w:widowControl w:val="0"/>
        <w:numPr>
          <w:ilvl w:val="1"/>
          <w:numId w:val="41"/>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Bamako bölgesindeki altyapı ve sanitasyon iyileştirme projeleri.</w:t>
      </w:r>
    </w:p>
    <w:p w14:paraId="3CEFEFC4" w14:textId="77777777" w:rsidR="00EE7AB9" w:rsidRPr="006876F2" w:rsidRDefault="00EE7AB9" w:rsidP="00EE7AB9">
      <w:pPr>
        <w:widowControl w:val="0"/>
        <w:numPr>
          <w:ilvl w:val="1"/>
          <w:numId w:val="41"/>
        </w:numPr>
        <w:tabs>
          <w:tab w:val="left" w:pos="821"/>
        </w:tabs>
        <w:autoSpaceDE w:val="0"/>
        <w:autoSpaceDN w:val="0"/>
        <w:spacing w:after="0" w:line="240" w:lineRule="auto"/>
        <w:ind w:right="-46"/>
        <w:jc w:val="both"/>
        <w:rPr>
          <w:rFonts w:asciiTheme="majorBidi" w:hAnsiTheme="majorBidi" w:cstheme="majorBidi"/>
        </w:rPr>
      </w:pPr>
      <w:r w:rsidRPr="006876F2">
        <w:rPr>
          <w:rFonts w:asciiTheme="majorBidi" w:hAnsiTheme="majorBidi" w:cstheme="majorBidi"/>
        </w:rPr>
        <w:t>Meteorolojik gözlem ağlarının rehabilitasyonu ve modernizasyonu.</w:t>
      </w:r>
    </w:p>
    <w:p w14:paraId="37141428" w14:textId="77777777" w:rsidR="00475ACA" w:rsidRPr="00D835C1" w:rsidRDefault="00475ACA" w:rsidP="00887B08">
      <w:pPr>
        <w:pStyle w:val="ListParagraph"/>
        <w:spacing w:after="0" w:line="240" w:lineRule="auto"/>
        <w:ind w:left="0"/>
        <w:rPr>
          <w:rFonts w:ascii="Times New Roman" w:hAnsi="Times New Roman" w:cs="Times New Roman"/>
          <w:b/>
          <w:color w:val="000000" w:themeColor="text1"/>
          <w:sz w:val="24"/>
          <w:szCs w:val="24"/>
        </w:rPr>
      </w:pPr>
    </w:p>
    <w:p w14:paraId="435DB656" w14:textId="77777777" w:rsidR="00482ABC" w:rsidRPr="00D835C1" w:rsidRDefault="00887B08" w:rsidP="00887B08">
      <w:pPr>
        <w:pStyle w:val="ListParagraph"/>
        <w:spacing w:after="0" w:line="240" w:lineRule="auto"/>
        <w:ind w:left="0"/>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B. </w:t>
      </w:r>
      <w:r w:rsidR="00482ABC" w:rsidRPr="00D835C1">
        <w:rPr>
          <w:rFonts w:ascii="Times New Roman" w:hAnsi="Times New Roman" w:cs="Times New Roman"/>
          <w:b/>
          <w:color w:val="000000" w:themeColor="text1"/>
          <w:sz w:val="24"/>
          <w:szCs w:val="24"/>
        </w:rPr>
        <w:t>YABANCI YATIRIM MEVZUATI VE YATIRIM TEŞVİKLERİ</w:t>
      </w:r>
    </w:p>
    <w:p w14:paraId="7D28DC5A" w14:textId="77777777" w:rsidR="00D835C1" w:rsidRDefault="00D835C1" w:rsidP="00887B08">
      <w:pPr>
        <w:pStyle w:val="ListParagraph"/>
        <w:spacing w:after="0" w:line="240" w:lineRule="auto"/>
        <w:ind w:left="0"/>
        <w:jc w:val="both"/>
        <w:rPr>
          <w:rFonts w:ascii="Times New Roman" w:hAnsi="Times New Roman" w:cs="Times New Roman"/>
          <w:b/>
          <w:color w:val="000000" w:themeColor="text1"/>
          <w:sz w:val="24"/>
          <w:szCs w:val="24"/>
        </w:rPr>
      </w:pPr>
    </w:p>
    <w:p w14:paraId="239A641B" w14:textId="77777777" w:rsidR="00482ABC"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1. </w:t>
      </w:r>
      <w:r w:rsidR="00482ABC" w:rsidRPr="00D835C1">
        <w:rPr>
          <w:rFonts w:ascii="Times New Roman" w:hAnsi="Times New Roman" w:cs="Times New Roman"/>
          <w:b/>
          <w:color w:val="000000" w:themeColor="text1"/>
          <w:sz w:val="24"/>
          <w:szCs w:val="24"/>
        </w:rPr>
        <w:t xml:space="preserve">Yabancı Yatırımlara İlişkin Ülke Mevzuatı </w:t>
      </w:r>
    </w:p>
    <w:p w14:paraId="74FF1993" w14:textId="77777777" w:rsidR="000C4108" w:rsidRPr="00D835C1" w:rsidRDefault="000C4108" w:rsidP="00887B08">
      <w:pPr>
        <w:pStyle w:val="ListParagraph"/>
        <w:spacing w:after="0" w:line="240" w:lineRule="auto"/>
        <w:ind w:left="0"/>
        <w:jc w:val="both"/>
        <w:rPr>
          <w:rFonts w:ascii="Times New Roman" w:hAnsi="Times New Roman" w:cs="Times New Roman"/>
          <w:b/>
          <w:color w:val="000000" w:themeColor="text1"/>
          <w:sz w:val="24"/>
          <w:szCs w:val="24"/>
        </w:rPr>
      </w:pPr>
    </w:p>
    <w:p w14:paraId="271F9BAC" w14:textId="77777777" w:rsidR="00EE7AB9" w:rsidRPr="00EE7AB9" w:rsidRDefault="00EE7AB9" w:rsidP="00EE7AB9">
      <w:pPr>
        <w:spacing w:line="240" w:lineRule="auto"/>
        <w:contextualSpacing/>
        <w:jc w:val="both"/>
        <w:rPr>
          <w:rFonts w:ascii="Times New Roman" w:eastAsia="Calibri" w:hAnsi="Times New Roman" w:cs="Times New Roman"/>
          <w:b/>
          <w:color w:val="000000" w:themeColor="text1"/>
          <w:sz w:val="24"/>
          <w:szCs w:val="24"/>
          <w:u w:val="single"/>
        </w:rPr>
      </w:pPr>
      <w:r w:rsidRPr="00EE7AB9">
        <w:rPr>
          <w:rFonts w:ascii="Times New Roman" w:eastAsia="Calibri" w:hAnsi="Times New Roman" w:cs="Times New Roman"/>
          <w:b/>
          <w:color w:val="000000" w:themeColor="text1"/>
          <w:sz w:val="24"/>
          <w:szCs w:val="24"/>
          <w:u w:val="single"/>
        </w:rPr>
        <w:t>a. Genel</w:t>
      </w:r>
    </w:p>
    <w:p w14:paraId="4077567E" w14:textId="77777777" w:rsidR="00CC7E41"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02A3D6C0" w14:textId="25B8E008"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Yabancı yatırımcılar, yerli yatırımcılarla aynı ayrıcalıklara ve haklara sahiptirler.                          Madencilik ve medya sektörleri hariç olmak üzere, yabancı yatırımcılar kurdukları şirketin tamamına sahip olabilirler. Devlet, bireysel veya toplu mülkiyet haklarını güvence altına alarak, yatırım kanunu çerçevesinde gerçekleşecek projelere uygun bir yatırım ortamı oluşturmayı ve bunu sürdürmeyi garanti eder. Yatırımcı, kamu yararına yönelik nedenler dışında, şirketinin her türlü kamulaştırılması veya el konulmasına karşı garantilidir.</w:t>
      </w:r>
    </w:p>
    <w:p w14:paraId="0CB21851"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62723F3E" w14:textId="77777777"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Ülkede üretilen hammadde veya yarı işlenmiş maddelere erişim özgürlüğü garanti edilmektedir. Yatırımcı faaliyetlerini yürütmek amacıyla her türlü mal, hak ve imtiyazları edinebilir, edinilmiş bu hak ve varlıklardan yararlanabilir, kendi seçtiği herhangi bir meslek kuruluşunun üyesi olabilir, yürürlükteki mevzuat ve düzenlemelere uygun olarak teknik, sınai, ticari, hukuki, sosyal ve mali yönetim yöntemlerini seçebilir, tedarikçilerini, hizmet sağlayıcılarını ve ortaklarını seçebilir, kamu ihalelerine katılabilir, insan kaynakları yönetimi politikasını belirleyerek personelini serbestçe işe alabilir.</w:t>
      </w:r>
    </w:p>
    <w:p w14:paraId="7D5B1309"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53F10FE8" w14:textId="77777777"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lastRenderedPageBreak/>
        <w:t>Kurulan şirketlerde yabancıların çalıştırılmasının önünde herhangi bir engel bulunmamaktadır. Uzman yabancı çalışanlar otomatik olarak profesyonel ikamet vizesinden yararlanır.</w:t>
      </w:r>
    </w:p>
    <w:p w14:paraId="67FFE919"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61FC14B7" w14:textId="77777777"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Yabancı yatırımcılar, vergi sonrası karlar, temettüler, maaş gelirleri, tazminatlar ve yabancı çalışanların tasarrufları da dahil olmak üzere mevcut faaliyetlerle ilgili tüm gelirleri önceden izin almaksızın yurt dışına serbestçe transfer etme yetkisine sahiptir. Hisselerin, işletme varlıklarının veya mal varlıklarının satışı, tasfiye fazlası ve kamulaştırma tazminatı gibi sermaye işlemleri serbesttir, ancak Maliye Bakanlığı'na beyan edilmelidir. Bu transferler sadece onaylı aracılar vasıtasıyla yapılabilir.</w:t>
      </w:r>
    </w:p>
    <w:p w14:paraId="56CE207B"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1EB39DBA" w14:textId="77777777"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Yabancı yatırımcılar ile Devlet arasında ortaya çıkabilecek anlaşmazlıklar ilk önce dostane şekilde veya yabancı yatırımların korunmasına yönelik ikili anlaşmalar çerçevesinde çözülmektedir. Aksi takdirde anlaşmazlıklar, yürürlükteki yasa ve düzenlemelere uygun olarak Mali mahkemeleri tarafından veya Uluslararası Yatırım Anlaşmazlıklarının Çözümü Merkezi (ICSID), Yatırımlar için Çok Taraflı Garanti Ajansı (AMGI) ve Afrika İş Hukukunun Uyumlaştırılması Örgütü’nün (OHADA) Adalet Divanı tarafından tahkim yoluyla çözülür.</w:t>
      </w:r>
    </w:p>
    <w:p w14:paraId="504EC6B8"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6BB6BBF7"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u w:val="single"/>
        </w:rPr>
      </w:pPr>
      <w:r w:rsidRPr="00EE7AB9">
        <w:rPr>
          <w:rFonts w:ascii="Times New Roman" w:eastAsia="Calibri" w:hAnsi="Times New Roman" w:cs="Times New Roman"/>
          <w:b/>
          <w:color w:val="000000" w:themeColor="text1"/>
          <w:sz w:val="24"/>
          <w:szCs w:val="24"/>
          <w:u w:val="single"/>
        </w:rPr>
        <w:t>b. Yabancı Sermayeye Yönelik Kısıtlamalar</w:t>
      </w:r>
    </w:p>
    <w:p w14:paraId="5C55D2F0"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u w:val="single"/>
        </w:rPr>
      </w:pPr>
    </w:p>
    <w:p w14:paraId="638A23B7" w14:textId="77777777" w:rsidR="00EE7AB9" w:rsidRPr="00EE7AB9" w:rsidRDefault="00EE7AB9" w:rsidP="00CC7E41">
      <w:pPr>
        <w:spacing w:after="0" w:line="240" w:lineRule="auto"/>
        <w:contextualSpacing/>
        <w:jc w:val="both"/>
        <w:rPr>
          <w:rFonts w:ascii="Times New Roman" w:eastAsia="Times New Roman" w:hAnsi="Times New Roman" w:cs="Times New Roman"/>
          <w:color w:val="000000" w:themeColor="text1"/>
          <w:sz w:val="24"/>
          <w:szCs w:val="24"/>
          <w:lang w:eastAsia="tr-TR"/>
        </w:rPr>
      </w:pPr>
      <w:r w:rsidRPr="00EE7AB9">
        <w:rPr>
          <w:rFonts w:ascii="Times New Roman" w:eastAsia="Times New Roman" w:hAnsi="Times New Roman" w:cs="Times New Roman"/>
          <w:color w:val="000000" w:themeColor="text1"/>
          <w:sz w:val="24"/>
          <w:szCs w:val="24"/>
          <w:lang w:eastAsia="tr-TR"/>
        </w:rPr>
        <w:t xml:space="preserve">Yabancı yatırımcılara yönelik olarak kanunen herhangi bir kısıtlama olmamasına rağmen, yatırımcılar iş yaparken birtakım engellerle karşılaşmaktadırlar. Bunlar; kamu kurum ve kuruluşlarındaki yolsuzluk, rüşvet, kısıtlı finansman olanakları, zayıf alt yapı, şeffaflıktan uzak hukuk sistemi ve niteliksiz iş gücü kaynakları olarak sıralanabilir.  </w:t>
      </w:r>
    </w:p>
    <w:p w14:paraId="45891E37" w14:textId="77777777" w:rsidR="00EE7AB9" w:rsidRPr="00EE7AB9" w:rsidRDefault="00EE7AB9" w:rsidP="00CC7E41">
      <w:pPr>
        <w:spacing w:after="0" w:line="240" w:lineRule="auto"/>
        <w:contextualSpacing/>
        <w:jc w:val="both"/>
        <w:rPr>
          <w:rFonts w:ascii="Times New Roman" w:eastAsia="Times New Roman" w:hAnsi="Times New Roman" w:cs="Times New Roman"/>
          <w:color w:val="000000" w:themeColor="text1"/>
          <w:sz w:val="24"/>
          <w:szCs w:val="24"/>
          <w:lang w:eastAsia="tr-TR"/>
        </w:rPr>
      </w:pPr>
    </w:p>
    <w:p w14:paraId="3858EBB0"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rPr>
      </w:pPr>
      <w:r w:rsidRPr="00EE7AB9">
        <w:rPr>
          <w:rFonts w:ascii="Times New Roman" w:eastAsia="Calibri" w:hAnsi="Times New Roman" w:cs="Times New Roman"/>
          <w:b/>
          <w:color w:val="000000" w:themeColor="text1"/>
          <w:sz w:val="24"/>
          <w:szCs w:val="24"/>
        </w:rPr>
        <w:t>i)Yabancıların Gayrimenkul Edinmeleri</w:t>
      </w:r>
    </w:p>
    <w:p w14:paraId="6CA2F22E" w14:textId="77777777" w:rsidR="00CC7E41"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46569242" w14:textId="792A73A1"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 xml:space="preserve">Mali’de mülkiyet hakları kanunlarla korunmakta olup yabancı gerçek veya tüzel kişiler yürürlükteki yasa ve yönetmeliklere uygun olarak mülk ve arazi edinebilirler. Mülkiyet haklarını güvence altına almak için kurulan Mali Sınai Mülkiyetin Promosyonu Merkezi (Le </w:t>
      </w:r>
      <w:proofErr w:type="spellStart"/>
      <w:r w:rsidRPr="00EE7AB9">
        <w:rPr>
          <w:rFonts w:ascii="Times New Roman" w:eastAsia="Times New Roman" w:hAnsi="Times New Roman" w:cs="Times New Roman"/>
          <w:sz w:val="24"/>
          <w:szCs w:val="24"/>
          <w:lang w:eastAsia="tr-TR"/>
        </w:rPr>
        <w:t>Centre</w:t>
      </w:r>
      <w:proofErr w:type="spellEnd"/>
      <w:r w:rsidRPr="00EE7AB9">
        <w:rPr>
          <w:rFonts w:ascii="Times New Roman" w:eastAsia="Times New Roman" w:hAnsi="Times New Roman" w:cs="Times New Roman"/>
          <w:sz w:val="24"/>
          <w:szCs w:val="24"/>
          <w:lang w:eastAsia="tr-TR"/>
        </w:rPr>
        <w:t xml:space="preserve"> </w:t>
      </w:r>
      <w:proofErr w:type="spellStart"/>
      <w:r w:rsidRPr="00EE7AB9">
        <w:rPr>
          <w:rFonts w:ascii="Times New Roman" w:eastAsia="Times New Roman" w:hAnsi="Times New Roman" w:cs="Times New Roman"/>
          <w:sz w:val="24"/>
          <w:szCs w:val="24"/>
          <w:lang w:eastAsia="tr-TR"/>
        </w:rPr>
        <w:t>Malien</w:t>
      </w:r>
      <w:proofErr w:type="spellEnd"/>
      <w:r w:rsidRPr="00EE7AB9">
        <w:rPr>
          <w:rFonts w:ascii="Times New Roman" w:eastAsia="Times New Roman" w:hAnsi="Times New Roman" w:cs="Times New Roman"/>
          <w:sz w:val="24"/>
          <w:szCs w:val="24"/>
          <w:lang w:eastAsia="tr-TR"/>
        </w:rPr>
        <w:t xml:space="preserve"> de </w:t>
      </w:r>
      <w:proofErr w:type="spellStart"/>
      <w:r w:rsidRPr="00EE7AB9">
        <w:rPr>
          <w:rFonts w:ascii="Times New Roman" w:eastAsia="Times New Roman" w:hAnsi="Times New Roman" w:cs="Times New Roman"/>
          <w:sz w:val="24"/>
          <w:szCs w:val="24"/>
          <w:lang w:eastAsia="tr-TR"/>
        </w:rPr>
        <w:t>Promotion</w:t>
      </w:r>
      <w:proofErr w:type="spellEnd"/>
      <w:r w:rsidRPr="00EE7AB9">
        <w:rPr>
          <w:rFonts w:ascii="Times New Roman" w:eastAsia="Times New Roman" w:hAnsi="Times New Roman" w:cs="Times New Roman"/>
          <w:sz w:val="24"/>
          <w:szCs w:val="24"/>
          <w:lang w:eastAsia="tr-TR"/>
        </w:rPr>
        <w:t xml:space="preserve"> de la </w:t>
      </w:r>
      <w:proofErr w:type="spellStart"/>
      <w:r w:rsidRPr="00EE7AB9">
        <w:rPr>
          <w:rFonts w:ascii="Times New Roman" w:eastAsia="Times New Roman" w:hAnsi="Times New Roman" w:cs="Times New Roman"/>
          <w:sz w:val="24"/>
          <w:szCs w:val="24"/>
          <w:lang w:eastAsia="tr-TR"/>
        </w:rPr>
        <w:t>Propriété</w:t>
      </w:r>
      <w:proofErr w:type="spellEnd"/>
      <w:r w:rsidRPr="00EE7AB9">
        <w:rPr>
          <w:rFonts w:ascii="Times New Roman" w:eastAsia="Times New Roman" w:hAnsi="Times New Roman" w:cs="Times New Roman"/>
          <w:sz w:val="24"/>
          <w:szCs w:val="24"/>
          <w:lang w:eastAsia="tr-TR"/>
        </w:rPr>
        <w:t xml:space="preserve"> </w:t>
      </w:r>
      <w:proofErr w:type="spellStart"/>
      <w:r w:rsidRPr="00EE7AB9">
        <w:rPr>
          <w:rFonts w:ascii="Times New Roman" w:eastAsia="Times New Roman" w:hAnsi="Times New Roman" w:cs="Times New Roman"/>
          <w:sz w:val="24"/>
          <w:szCs w:val="24"/>
          <w:lang w:eastAsia="tr-TR"/>
        </w:rPr>
        <w:t>Industrielle</w:t>
      </w:r>
      <w:proofErr w:type="spellEnd"/>
      <w:r w:rsidRPr="00EE7AB9">
        <w:rPr>
          <w:rFonts w:ascii="Times New Roman" w:eastAsia="Times New Roman" w:hAnsi="Times New Roman" w:cs="Times New Roman"/>
          <w:sz w:val="24"/>
          <w:szCs w:val="24"/>
          <w:lang w:eastAsia="tr-TR"/>
        </w:rPr>
        <w:t xml:space="preserve"> – CEMAPI) aynı zamanda patentler, telif hakları gibi fikri mülkiyet haklarını da korumaktadır.</w:t>
      </w:r>
    </w:p>
    <w:p w14:paraId="075DEC7D"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0235C738" w14:textId="77777777" w:rsidR="00EE7AB9" w:rsidRDefault="00EE7AB9"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 xml:space="preserve">Ulusal Arazi ve Kadastro Müdürlüğünce </w:t>
      </w:r>
      <w:r w:rsidRPr="00EE7AB9">
        <w:rPr>
          <w:rFonts w:ascii="Times New Roman" w:eastAsia="Times New Roman" w:hAnsi="Times New Roman" w:cs="Times New Roman"/>
          <w:i/>
          <w:sz w:val="24"/>
          <w:szCs w:val="24"/>
          <w:lang w:eastAsia="tr-TR"/>
        </w:rPr>
        <w:t>(</w:t>
      </w:r>
      <w:proofErr w:type="spellStart"/>
      <w:r w:rsidRPr="00EE7AB9">
        <w:rPr>
          <w:rFonts w:ascii="Times New Roman" w:eastAsia="Times New Roman" w:hAnsi="Times New Roman" w:cs="Times New Roman"/>
          <w:i/>
          <w:sz w:val="24"/>
          <w:szCs w:val="24"/>
          <w:lang w:eastAsia="tr-TR"/>
        </w:rPr>
        <w:t>Direction</w:t>
      </w:r>
      <w:proofErr w:type="spellEnd"/>
      <w:r w:rsidRPr="00EE7AB9">
        <w:rPr>
          <w:rFonts w:ascii="Times New Roman" w:eastAsia="Times New Roman" w:hAnsi="Times New Roman" w:cs="Times New Roman"/>
          <w:i/>
          <w:sz w:val="24"/>
          <w:szCs w:val="24"/>
          <w:lang w:eastAsia="tr-TR"/>
        </w:rPr>
        <w:t xml:space="preserve"> </w:t>
      </w:r>
      <w:proofErr w:type="spellStart"/>
      <w:r w:rsidRPr="00EE7AB9">
        <w:rPr>
          <w:rFonts w:ascii="Times New Roman" w:eastAsia="Times New Roman" w:hAnsi="Times New Roman" w:cs="Times New Roman"/>
          <w:i/>
          <w:sz w:val="24"/>
          <w:szCs w:val="24"/>
          <w:lang w:eastAsia="tr-TR"/>
        </w:rPr>
        <w:t>Nationale</w:t>
      </w:r>
      <w:proofErr w:type="spellEnd"/>
      <w:r w:rsidRPr="00EE7AB9">
        <w:rPr>
          <w:rFonts w:ascii="Times New Roman" w:eastAsia="Times New Roman" w:hAnsi="Times New Roman" w:cs="Times New Roman"/>
          <w:i/>
          <w:sz w:val="24"/>
          <w:szCs w:val="24"/>
          <w:lang w:eastAsia="tr-TR"/>
        </w:rPr>
        <w:t xml:space="preserve"> </w:t>
      </w:r>
      <w:proofErr w:type="spellStart"/>
      <w:r w:rsidRPr="00EE7AB9">
        <w:rPr>
          <w:rFonts w:ascii="Times New Roman" w:eastAsia="Times New Roman" w:hAnsi="Times New Roman" w:cs="Times New Roman"/>
          <w:i/>
          <w:sz w:val="24"/>
          <w:szCs w:val="24"/>
          <w:lang w:eastAsia="tr-TR"/>
        </w:rPr>
        <w:t>des</w:t>
      </w:r>
      <w:proofErr w:type="spellEnd"/>
      <w:r w:rsidRPr="00EE7AB9">
        <w:rPr>
          <w:rFonts w:ascii="Times New Roman" w:eastAsia="Times New Roman" w:hAnsi="Times New Roman" w:cs="Times New Roman"/>
          <w:i/>
          <w:sz w:val="24"/>
          <w:szCs w:val="24"/>
          <w:lang w:eastAsia="tr-TR"/>
        </w:rPr>
        <w:t xml:space="preserve"> </w:t>
      </w:r>
      <w:proofErr w:type="spellStart"/>
      <w:r w:rsidRPr="00EE7AB9">
        <w:rPr>
          <w:rFonts w:ascii="Times New Roman" w:eastAsia="Times New Roman" w:hAnsi="Times New Roman" w:cs="Times New Roman"/>
          <w:i/>
          <w:sz w:val="24"/>
          <w:szCs w:val="24"/>
          <w:lang w:eastAsia="tr-TR"/>
        </w:rPr>
        <w:t>Domaines</w:t>
      </w:r>
      <w:proofErr w:type="spellEnd"/>
      <w:r w:rsidRPr="00EE7AB9">
        <w:rPr>
          <w:rFonts w:ascii="Times New Roman" w:eastAsia="Times New Roman" w:hAnsi="Times New Roman" w:cs="Times New Roman"/>
          <w:i/>
          <w:sz w:val="24"/>
          <w:szCs w:val="24"/>
          <w:lang w:eastAsia="tr-TR"/>
        </w:rPr>
        <w:t xml:space="preserve"> et </w:t>
      </w:r>
      <w:proofErr w:type="spellStart"/>
      <w:r w:rsidRPr="00EE7AB9">
        <w:rPr>
          <w:rFonts w:ascii="Times New Roman" w:eastAsia="Times New Roman" w:hAnsi="Times New Roman" w:cs="Times New Roman"/>
          <w:i/>
          <w:sz w:val="24"/>
          <w:szCs w:val="24"/>
          <w:lang w:eastAsia="tr-TR"/>
        </w:rPr>
        <w:t>du</w:t>
      </w:r>
      <w:proofErr w:type="spellEnd"/>
      <w:r w:rsidRPr="00EE7AB9">
        <w:rPr>
          <w:rFonts w:ascii="Times New Roman" w:eastAsia="Times New Roman" w:hAnsi="Times New Roman" w:cs="Times New Roman"/>
          <w:i/>
          <w:sz w:val="24"/>
          <w:szCs w:val="24"/>
          <w:lang w:eastAsia="tr-TR"/>
        </w:rPr>
        <w:t xml:space="preserve"> </w:t>
      </w:r>
      <w:proofErr w:type="spellStart"/>
      <w:r w:rsidRPr="00EE7AB9">
        <w:rPr>
          <w:rFonts w:ascii="Times New Roman" w:eastAsia="Times New Roman" w:hAnsi="Times New Roman" w:cs="Times New Roman"/>
          <w:i/>
          <w:sz w:val="24"/>
          <w:szCs w:val="24"/>
          <w:lang w:eastAsia="tr-TR"/>
        </w:rPr>
        <w:t>Cadastre</w:t>
      </w:r>
      <w:proofErr w:type="spellEnd"/>
      <w:r w:rsidRPr="00EE7AB9">
        <w:rPr>
          <w:rFonts w:ascii="Times New Roman" w:eastAsia="Times New Roman" w:hAnsi="Times New Roman" w:cs="Times New Roman"/>
          <w:i/>
          <w:sz w:val="24"/>
          <w:szCs w:val="24"/>
          <w:lang w:eastAsia="tr-TR"/>
        </w:rPr>
        <w:t> DNDC)</w:t>
      </w:r>
      <w:r w:rsidRPr="00EE7AB9">
        <w:rPr>
          <w:rFonts w:ascii="Times New Roman" w:eastAsia="Times New Roman" w:hAnsi="Times New Roman" w:cs="Times New Roman"/>
          <w:sz w:val="24"/>
          <w:szCs w:val="24"/>
          <w:lang w:eastAsia="tr-TR"/>
        </w:rPr>
        <w:t xml:space="preserve"> üç farklı arazi mülkiyeti tanımlanmıştır. </w:t>
      </w:r>
    </w:p>
    <w:p w14:paraId="54B42EF4" w14:textId="77777777" w:rsidR="00CC7E41" w:rsidRPr="00EE7AB9" w:rsidRDefault="00CC7E41" w:rsidP="00CC7E41">
      <w:p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p>
    <w:p w14:paraId="64286FA1" w14:textId="77777777" w:rsidR="00EE7AB9" w:rsidRPr="00EE7AB9" w:rsidRDefault="00EE7AB9" w:rsidP="00CC7E41">
      <w:pPr>
        <w:numPr>
          <w:ilvl w:val="0"/>
          <w:numId w:val="42"/>
        </w:num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Arazi tapusunun alınarak tam sahipliliğinin elde edilmesi</w:t>
      </w:r>
    </w:p>
    <w:p w14:paraId="7E4F6DD8" w14:textId="77777777" w:rsidR="00EE7AB9" w:rsidRPr="00EE7AB9" w:rsidRDefault="00EE7AB9" w:rsidP="00CC7E41">
      <w:pPr>
        <w:numPr>
          <w:ilvl w:val="0"/>
          <w:numId w:val="42"/>
        </w:num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Arazinin kiralanmak suretiyle kullanım hakkının elde edilmesi</w:t>
      </w:r>
    </w:p>
    <w:p w14:paraId="48360010" w14:textId="77777777" w:rsidR="00EE7AB9" w:rsidRPr="00EE7AB9" w:rsidRDefault="00EE7AB9" w:rsidP="00CC7E41">
      <w:pPr>
        <w:numPr>
          <w:ilvl w:val="0"/>
          <w:numId w:val="42"/>
        </w:numPr>
        <w:shd w:val="clear" w:color="auto" w:fill="FFFFFF"/>
        <w:tabs>
          <w:tab w:val="center" w:pos="4536"/>
        </w:tabs>
        <w:spacing w:after="0" w:line="240" w:lineRule="auto"/>
        <w:jc w:val="both"/>
        <w:rPr>
          <w:rFonts w:ascii="Times New Roman" w:eastAsia="Times New Roman" w:hAnsi="Times New Roman" w:cs="Times New Roman"/>
          <w:sz w:val="24"/>
          <w:szCs w:val="24"/>
          <w:lang w:eastAsia="tr-TR"/>
        </w:rPr>
      </w:pPr>
      <w:r w:rsidRPr="00EE7AB9">
        <w:rPr>
          <w:rFonts w:ascii="Times New Roman" w:eastAsia="Times New Roman" w:hAnsi="Times New Roman" w:cs="Times New Roman"/>
          <w:sz w:val="24"/>
          <w:szCs w:val="24"/>
          <w:lang w:eastAsia="tr-TR"/>
        </w:rPr>
        <w:t xml:space="preserve">Tarım arazilerinin Kırsal tarım topluluklarına tarımsal faaliyet amaçlıyla kiralanması  </w:t>
      </w:r>
    </w:p>
    <w:p w14:paraId="2D50A86E" w14:textId="77777777" w:rsidR="00CC7E41" w:rsidRDefault="00CC7E41" w:rsidP="00CC7E41">
      <w:pPr>
        <w:spacing w:after="0" w:line="240" w:lineRule="auto"/>
        <w:contextualSpacing/>
        <w:jc w:val="both"/>
        <w:rPr>
          <w:rFonts w:ascii="Times New Roman" w:eastAsia="Calibri" w:hAnsi="Times New Roman" w:cs="Times New Roman"/>
          <w:b/>
          <w:color w:val="000000" w:themeColor="text1"/>
          <w:sz w:val="24"/>
          <w:szCs w:val="24"/>
        </w:rPr>
      </w:pPr>
    </w:p>
    <w:p w14:paraId="4433328C" w14:textId="1F7A2E58"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rPr>
      </w:pPr>
      <w:r w:rsidRPr="00EE7AB9">
        <w:rPr>
          <w:rFonts w:ascii="Times New Roman" w:eastAsia="Calibri" w:hAnsi="Times New Roman" w:cs="Times New Roman"/>
          <w:b/>
          <w:color w:val="000000" w:themeColor="text1"/>
          <w:sz w:val="24"/>
          <w:szCs w:val="24"/>
        </w:rPr>
        <w:t>ii)Yabancı Sermayeli Şirketlere Uygulanan Ayrımcılıklar</w:t>
      </w:r>
    </w:p>
    <w:p w14:paraId="7B26F28F"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rPr>
      </w:pPr>
    </w:p>
    <w:p w14:paraId="20343FA7" w14:textId="77777777" w:rsidR="00EE7AB9" w:rsidRPr="00EE7AB9" w:rsidRDefault="00EE7AB9" w:rsidP="00CC7E41">
      <w:pPr>
        <w:spacing w:after="0" w:line="240" w:lineRule="auto"/>
        <w:contextualSpacing/>
        <w:jc w:val="both"/>
        <w:rPr>
          <w:rFonts w:ascii="Times New Roman" w:eastAsia="Calibri" w:hAnsi="Times New Roman" w:cs="Times New Roman"/>
          <w:color w:val="000000" w:themeColor="text1"/>
          <w:sz w:val="24"/>
          <w:szCs w:val="24"/>
        </w:rPr>
      </w:pPr>
      <w:r w:rsidRPr="00EE7AB9">
        <w:rPr>
          <w:rFonts w:ascii="Times New Roman" w:eastAsia="Calibri" w:hAnsi="Times New Roman" w:cs="Times New Roman"/>
          <w:sz w:val="24"/>
          <w:szCs w:val="24"/>
          <w:lang w:eastAsia="tr-TR"/>
        </w:rPr>
        <w:t>Yabancı yatırımcılar, yerli yatırımcılarla aynı ayrıcalıklara ve haklara sahiplerdir. Bu nedenle kanunen ş</w:t>
      </w:r>
      <w:r w:rsidRPr="00EE7AB9">
        <w:rPr>
          <w:rFonts w:ascii="Times New Roman" w:eastAsia="Calibri" w:hAnsi="Times New Roman" w:cs="Times New Roman"/>
          <w:color w:val="000000" w:themeColor="text1"/>
          <w:sz w:val="24"/>
          <w:szCs w:val="24"/>
        </w:rPr>
        <w:t>irket kuruluşunda, vergi hukukunda ayrımcılık yapılamamakla birlikte yabancı firmalar lehine pozitif bir ayrımcılık da  söz konusu değildir.</w:t>
      </w:r>
    </w:p>
    <w:p w14:paraId="0F7AAC22" w14:textId="77777777" w:rsidR="00EE7AB9" w:rsidRPr="00EE7AB9" w:rsidRDefault="00EE7AB9" w:rsidP="00CC7E41">
      <w:pPr>
        <w:spacing w:after="0" w:line="240" w:lineRule="auto"/>
        <w:contextualSpacing/>
        <w:jc w:val="both"/>
        <w:rPr>
          <w:rFonts w:ascii="Times New Roman" w:eastAsia="Calibri" w:hAnsi="Times New Roman" w:cs="Times New Roman"/>
          <w:color w:val="000000" w:themeColor="text1"/>
          <w:sz w:val="24"/>
          <w:szCs w:val="24"/>
        </w:rPr>
      </w:pPr>
    </w:p>
    <w:p w14:paraId="702A4C3F"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rPr>
      </w:pPr>
      <w:r w:rsidRPr="00EE7AB9">
        <w:rPr>
          <w:rFonts w:ascii="Times New Roman" w:eastAsia="Calibri" w:hAnsi="Times New Roman" w:cs="Times New Roman"/>
          <w:b/>
          <w:color w:val="000000" w:themeColor="text1"/>
          <w:sz w:val="24"/>
          <w:szCs w:val="24"/>
        </w:rPr>
        <w:t>2. Yatırım Teşvik Mevzuatı</w:t>
      </w:r>
    </w:p>
    <w:p w14:paraId="21BBFA0F" w14:textId="77777777" w:rsidR="00EE7AB9" w:rsidRPr="00EE7AB9" w:rsidRDefault="00EE7AB9" w:rsidP="00CC7E41">
      <w:pPr>
        <w:spacing w:after="0" w:line="240" w:lineRule="auto"/>
        <w:contextualSpacing/>
        <w:jc w:val="both"/>
        <w:rPr>
          <w:rFonts w:ascii="Times New Roman" w:eastAsia="Calibri" w:hAnsi="Times New Roman" w:cs="Times New Roman"/>
          <w:b/>
          <w:color w:val="000000" w:themeColor="text1"/>
          <w:sz w:val="24"/>
          <w:szCs w:val="24"/>
        </w:rPr>
      </w:pPr>
    </w:p>
    <w:p w14:paraId="4374DDF3" w14:textId="77777777" w:rsidR="00EE7AB9" w:rsidRPr="00EE7AB9" w:rsidRDefault="00EE7AB9" w:rsidP="00CC7E41">
      <w:pPr>
        <w:spacing w:after="0" w:line="240" w:lineRule="auto"/>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 xml:space="preserve">Mali, 1980’lerin sonundan itibaren liberal bir ekonomi yönetimi benimsemiştir.                       Böylelikle, ekonomik büyümenin özel sektör tarafından özendirilmesi amacıyla yerli veya  yabancı sermayeli yatırımların teşviki maksadıyla birtakım kanunlar çıkarılmıştır. </w:t>
      </w:r>
    </w:p>
    <w:p w14:paraId="75739E92" w14:textId="51C6B491" w:rsidR="00EE7AB9" w:rsidRDefault="00EE7AB9" w:rsidP="00CC7E41">
      <w:pPr>
        <w:spacing w:after="0" w:line="240" w:lineRule="auto"/>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lastRenderedPageBreak/>
        <w:t>27 Şubat 2012 tarihinde yasalaşan 2012-016 sayılı Yatırım Kanununda, 4 Mart 2019 tarihli ve 2019-004 sayılı Yönetmelikle değişiklik yapılarak ülkedeki teşvik sistemine nihai hali verilmiştir. Mevcut yatırım teşvik sistemi yatırım promosyon ajansı API Mali tarafından uygulanmaktadır</w:t>
      </w:r>
      <w:r w:rsidRPr="00EE7AB9">
        <w:rPr>
          <w:rFonts w:ascii="Times New Roman" w:eastAsia="Calibri" w:hAnsi="Times New Roman" w:cs="Times New Roman"/>
          <w:color w:val="000000" w:themeColor="text1"/>
          <w:sz w:val="24"/>
          <w:szCs w:val="24"/>
        </w:rPr>
        <w:t>. (http://www.apimali.gov.ml/)</w:t>
      </w:r>
    </w:p>
    <w:p w14:paraId="4876EB84" w14:textId="77777777" w:rsidR="00CC7E41" w:rsidRPr="00EE7AB9" w:rsidRDefault="00CC7E41" w:rsidP="00CC7E41">
      <w:pPr>
        <w:spacing w:after="0" w:line="240" w:lineRule="auto"/>
        <w:jc w:val="both"/>
        <w:rPr>
          <w:rFonts w:ascii="Times New Roman" w:eastAsia="Calibri" w:hAnsi="Times New Roman" w:cs="Times New Roman"/>
          <w:sz w:val="24"/>
          <w:szCs w:val="24"/>
        </w:rPr>
      </w:pPr>
    </w:p>
    <w:p w14:paraId="6F974B6F" w14:textId="77777777" w:rsidR="00EE7AB9" w:rsidRDefault="00EE7AB9" w:rsidP="00CC7E41">
      <w:pPr>
        <w:spacing w:after="0" w:line="240" w:lineRule="auto"/>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 xml:space="preserve">Yürürlükteki Yatırım Kanunuyla uygulanmakta olan Teşvik Sistemi, yerli ve/veya yabancı sermayeli yatırımların bazı vergilerden belirli sürelerle muafiyetine dayanan bir sistemdir. Ayrıca ülkede gerçekleştirilecek tüm yatırımlar devlet güvencesi altına alınarak, bazı garantiler sunulmuştur.  </w:t>
      </w:r>
    </w:p>
    <w:p w14:paraId="4DCEC345" w14:textId="77777777" w:rsidR="00CC7E41" w:rsidRPr="00EE7AB9" w:rsidRDefault="00CC7E41" w:rsidP="00CC7E41">
      <w:pPr>
        <w:spacing w:after="0" w:line="240" w:lineRule="auto"/>
        <w:jc w:val="both"/>
        <w:rPr>
          <w:rFonts w:ascii="Times New Roman" w:eastAsia="Calibri" w:hAnsi="Times New Roman" w:cs="Times New Roman"/>
          <w:sz w:val="24"/>
          <w:szCs w:val="24"/>
        </w:rPr>
      </w:pPr>
    </w:p>
    <w:p w14:paraId="1A35E008" w14:textId="77777777" w:rsidR="00EE7AB9" w:rsidRDefault="00EE7AB9" w:rsidP="00CC7E41">
      <w:pPr>
        <w:spacing w:after="0" w:line="240" w:lineRule="auto"/>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Bu kanunla:</w:t>
      </w:r>
    </w:p>
    <w:p w14:paraId="1E68FCB0" w14:textId="77777777" w:rsidR="00CC7E41" w:rsidRPr="00EE7AB9" w:rsidRDefault="00CC7E41" w:rsidP="00CC7E41">
      <w:pPr>
        <w:spacing w:after="0" w:line="240" w:lineRule="auto"/>
        <w:jc w:val="both"/>
        <w:rPr>
          <w:rFonts w:ascii="Times New Roman" w:eastAsia="Calibri" w:hAnsi="Times New Roman" w:cs="Times New Roman"/>
          <w:sz w:val="24"/>
          <w:szCs w:val="24"/>
        </w:rPr>
      </w:pPr>
    </w:p>
    <w:p w14:paraId="1FE04C61"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Ulusal tasarrufların arttırılması ve yabancı sermayeli yatırımların özendirilmesi;</w:t>
      </w:r>
    </w:p>
    <w:p w14:paraId="7ADEE4ED"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Yeni iş olanakların yaratılarak sanayideki nitelikli işgücü istihdamın artırılması;</w:t>
      </w:r>
    </w:p>
    <w:p w14:paraId="54014112"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Yerel hammaddelerinin değerlendirilmesi;</w:t>
      </w:r>
    </w:p>
    <w:p w14:paraId="4F2A3BCF"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Modern endüstrinin kurulması;</w:t>
      </w:r>
    </w:p>
    <w:p w14:paraId="22456019"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İhracat artışı sağlanması;</w:t>
      </w:r>
    </w:p>
    <w:p w14:paraId="5A846823"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Teknoloji transferinin gerçekleştirilmesi;</w:t>
      </w:r>
    </w:p>
    <w:p w14:paraId="249BE461"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Yatırımların ülke geneline yayılması;</w:t>
      </w:r>
    </w:p>
    <w:p w14:paraId="0B9512AA"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Araştırma ve geliştirme faaliyetlerinin geliştirilmesi;</w:t>
      </w:r>
    </w:p>
    <w:p w14:paraId="70F9CACA" w14:textId="77777777" w:rsidR="00EE7AB9" w:rsidRPr="00EE7AB9" w:rsidRDefault="00EE7AB9" w:rsidP="00CC7E41">
      <w:pPr>
        <w:numPr>
          <w:ilvl w:val="0"/>
          <w:numId w:val="43"/>
        </w:num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Rekabetçiliğin arttırılarak sürdürülebilir bir ekonomik büyümenin sağlanması hedeflenmiştir.</w:t>
      </w:r>
    </w:p>
    <w:p w14:paraId="39E588B7" w14:textId="77777777" w:rsidR="00EE7AB9" w:rsidRPr="00EE7AB9" w:rsidRDefault="00EE7AB9" w:rsidP="00CC7E41">
      <w:pPr>
        <w:spacing w:after="0" w:line="240" w:lineRule="auto"/>
        <w:contextualSpacing/>
        <w:jc w:val="both"/>
        <w:rPr>
          <w:rFonts w:ascii="Times New Roman" w:eastAsia="Calibri" w:hAnsi="Times New Roman" w:cs="Times New Roman"/>
          <w:sz w:val="24"/>
          <w:szCs w:val="24"/>
        </w:rPr>
      </w:pPr>
    </w:p>
    <w:p w14:paraId="35BAAC86" w14:textId="77777777" w:rsidR="00EE7AB9" w:rsidRPr="00EE7AB9" w:rsidRDefault="00EE7AB9" w:rsidP="00CC7E41">
      <w:p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Kanun kapsamında değerlendirilecek projelerin doğrudan katma değer sağlaması gerekmektedir. Alım-satım faaliyetleri olarak tanımlanan ticari faaliyetler, Kanun kapsamı dışındadır. Bankacılık ve finansal hizmetler ile telekomünikasyon faaliyetleri gibi özel kanunlarla düzenlenen faaliyetler de kapsam dışındadır.</w:t>
      </w:r>
    </w:p>
    <w:p w14:paraId="55795490" w14:textId="77777777" w:rsidR="00EE7AB9" w:rsidRPr="00EE7AB9" w:rsidRDefault="00EE7AB9" w:rsidP="00CC7E41">
      <w:pPr>
        <w:spacing w:after="0" w:line="240" w:lineRule="auto"/>
        <w:contextualSpacing/>
        <w:jc w:val="both"/>
        <w:rPr>
          <w:rFonts w:ascii="Times New Roman" w:eastAsia="Calibri" w:hAnsi="Times New Roman" w:cs="Times New Roman"/>
          <w:sz w:val="24"/>
          <w:szCs w:val="24"/>
        </w:rPr>
      </w:pPr>
    </w:p>
    <w:p w14:paraId="2AAE07E2" w14:textId="77777777" w:rsidR="00EE7AB9" w:rsidRPr="00EE7AB9" w:rsidRDefault="00EE7AB9" w:rsidP="00CC7E41">
      <w:pPr>
        <w:spacing w:after="0" w:line="240" w:lineRule="auto"/>
        <w:contextualSpacing/>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Belirli rejimlere tabi ekipmanlar (</w:t>
      </w:r>
      <w:proofErr w:type="spellStart"/>
      <w:r w:rsidRPr="00EE7AB9">
        <w:rPr>
          <w:rFonts w:ascii="Times New Roman" w:eastAsia="Calibri" w:hAnsi="Times New Roman" w:cs="Times New Roman"/>
          <w:sz w:val="24"/>
          <w:szCs w:val="24"/>
        </w:rPr>
        <w:t>Les</w:t>
      </w:r>
      <w:proofErr w:type="spellEnd"/>
      <w:r w:rsidRPr="00EE7AB9">
        <w:rPr>
          <w:rFonts w:ascii="Times New Roman" w:eastAsia="Calibri" w:hAnsi="Times New Roman" w:cs="Times New Roman"/>
          <w:sz w:val="24"/>
          <w:szCs w:val="24"/>
        </w:rPr>
        <w:t xml:space="preserve"> </w:t>
      </w:r>
      <w:proofErr w:type="spellStart"/>
      <w:r w:rsidRPr="00EE7AB9">
        <w:rPr>
          <w:rFonts w:ascii="Times New Roman" w:eastAsia="Calibri" w:hAnsi="Times New Roman" w:cs="Times New Roman"/>
          <w:sz w:val="24"/>
          <w:szCs w:val="24"/>
        </w:rPr>
        <w:t>matériels</w:t>
      </w:r>
      <w:proofErr w:type="spellEnd"/>
      <w:r w:rsidRPr="00EE7AB9">
        <w:rPr>
          <w:rFonts w:ascii="Times New Roman" w:eastAsia="Calibri" w:hAnsi="Times New Roman" w:cs="Times New Roman"/>
          <w:sz w:val="24"/>
          <w:szCs w:val="24"/>
        </w:rPr>
        <w:t xml:space="preserve"> </w:t>
      </w:r>
      <w:proofErr w:type="spellStart"/>
      <w:r w:rsidRPr="00EE7AB9">
        <w:rPr>
          <w:rFonts w:ascii="Times New Roman" w:eastAsia="Calibri" w:hAnsi="Times New Roman" w:cs="Times New Roman"/>
          <w:sz w:val="24"/>
          <w:szCs w:val="24"/>
        </w:rPr>
        <w:t>admis</w:t>
      </w:r>
      <w:proofErr w:type="spellEnd"/>
      <w:r w:rsidRPr="00EE7AB9">
        <w:rPr>
          <w:rFonts w:ascii="Times New Roman" w:eastAsia="Calibri" w:hAnsi="Times New Roman" w:cs="Times New Roman"/>
          <w:sz w:val="24"/>
          <w:szCs w:val="24"/>
        </w:rPr>
        <w:t xml:space="preserve"> à </w:t>
      </w:r>
      <w:proofErr w:type="spellStart"/>
      <w:r w:rsidRPr="00EE7AB9">
        <w:rPr>
          <w:rFonts w:ascii="Times New Roman" w:eastAsia="Calibri" w:hAnsi="Times New Roman" w:cs="Times New Roman"/>
          <w:sz w:val="24"/>
          <w:szCs w:val="24"/>
        </w:rPr>
        <w:t>des</w:t>
      </w:r>
      <w:proofErr w:type="spellEnd"/>
      <w:r w:rsidRPr="00EE7AB9">
        <w:rPr>
          <w:rFonts w:ascii="Times New Roman" w:eastAsia="Calibri" w:hAnsi="Times New Roman" w:cs="Times New Roman"/>
          <w:sz w:val="24"/>
          <w:szCs w:val="24"/>
        </w:rPr>
        <w:t xml:space="preserve"> </w:t>
      </w:r>
      <w:proofErr w:type="spellStart"/>
      <w:r w:rsidRPr="00EE7AB9">
        <w:rPr>
          <w:rFonts w:ascii="Times New Roman" w:eastAsia="Calibri" w:hAnsi="Times New Roman" w:cs="Times New Roman"/>
          <w:sz w:val="24"/>
          <w:szCs w:val="24"/>
        </w:rPr>
        <w:t>régimes</w:t>
      </w:r>
      <w:proofErr w:type="spellEnd"/>
      <w:r w:rsidRPr="00EE7AB9">
        <w:rPr>
          <w:rFonts w:ascii="Times New Roman" w:eastAsia="Calibri" w:hAnsi="Times New Roman" w:cs="Times New Roman"/>
          <w:sz w:val="24"/>
          <w:szCs w:val="24"/>
        </w:rPr>
        <w:t xml:space="preserve"> '</w:t>
      </w:r>
      <w:proofErr w:type="spellStart"/>
      <w:r w:rsidRPr="00EE7AB9">
        <w:rPr>
          <w:rFonts w:ascii="Times New Roman" w:eastAsia="Calibri" w:hAnsi="Times New Roman" w:cs="Times New Roman"/>
          <w:sz w:val="24"/>
          <w:szCs w:val="24"/>
        </w:rPr>
        <w:t>spécifiques</w:t>
      </w:r>
      <w:proofErr w:type="spellEnd"/>
      <w:r w:rsidRPr="00EE7AB9">
        <w:rPr>
          <w:rFonts w:ascii="Times New Roman" w:eastAsia="Calibri" w:hAnsi="Times New Roman" w:cs="Times New Roman"/>
          <w:sz w:val="24"/>
          <w:szCs w:val="24"/>
        </w:rPr>
        <w:t>) Yatırım Kanunu'nda onaylanan yatırım programlarının dışındadır.</w:t>
      </w:r>
    </w:p>
    <w:p w14:paraId="71712E55" w14:textId="77777777" w:rsidR="00EE7AB9" w:rsidRPr="00EE7AB9" w:rsidRDefault="00EE7AB9" w:rsidP="00CC7E41">
      <w:pPr>
        <w:spacing w:after="0" w:line="240" w:lineRule="auto"/>
        <w:ind w:left="720"/>
        <w:contextualSpacing/>
        <w:jc w:val="both"/>
        <w:rPr>
          <w:rFonts w:ascii="Times New Roman" w:eastAsia="Calibri" w:hAnsi="Times New Roman" w:cs="Times New Roman"/>
          <w:sz w:val="24"/>
          <w:szCs w:val="24"/>
        </w:rPr>
      </w:pPr>
    </w:p>
    <w:p w14:paraId="1E0B6CCA" w14:textId="77777777" w:rsidR="00EE7AB9" w:rsidRDefault="00EE7AB9" w:rsidP="00CC7E41">
      <w:pPr>
        <w:spacing w:after="0" w:line="240" w:lineRule="auto"/>
        <w:jc w:val="both"/>
        <w:rPr>
          <w:rFonts w:ascii="Times New Roman" w:eastAsia="Calibri" w:hAnsi="Times New Roman" w:cs="Times New Roman"/>
          <w:sz w:val="24"/>
          <w:szCs w:val="24"/>
        </w:rPr>
      </w:pPr>
      <w:r w:rsidRPr="00EE7AB9">
        <w:rPr>
          <w:rFonts w:ascii="Times New Roman" w:eastAsia="Calibri" w:hAnsi="Times New Roman" w:cs="Times New Roman"/>
          <w:sz w:val="24"/>
          <w:szCs w:val="24"/>
        </w:rPr>
        <w:t>Mevcut Yatırım Teşvik Sisteminde A,B,C ve D olmak üzere dört farklı kategori vardır. Yapılacak olan yatırım hangi kategoriye dâhil ise, o kategorinin desteklerinden yararlandırılmaktadır. Aşağıda yer alan özet tabloda her bir kategorinin açıklaması ve her biri için uygulanacak olan destekler yer almaktadır.</w:t>
      </w:r>
    </w:p>
    <w:p w14:paraId="2E26F9D3" w14:textId="77777777" w:rsidR="00CC7E41" w:rsidRDefault="00CC7E41" w:rsidP="00CC7E41">
      <w:pPr>
        <w:spacing w:after="0" w:line="240" w:lineRule="auto"/>
        <w:jc w:val="both"/>
        <w:rPr>
          <w:rFonts w:ascii="Times New Roman" w:eastAsia="Calibri" w:hAnsi="Times New Roman" w:cs="Times New Roman"/>
          <w:sz w:val="24"/>
          <w:szCs w:val="24"/>
        </w:rPr>
      </w:pPr>
    </w:p>
    <w:tbl>
      <w:tblPr>
        <w:tblStyle w:val="TableGrid"/>
        <w:tblW w:w="5000" w:type="pct"/>
        <w:tblLayout w:type="fixed"/>
        <w:tblLook w:val="04A0" w:firstRow="1" w:lastRow="0" w:firstColumn="1" w:lastColumn="0" w:noHBand="0" w:noVBand="1"/>
      </w:tblPr>
      <w:tblGrid>
        <w:gridCol w:w="1129"/>
        <w:gridCol w:w="1843"/>
        <w:gridCol w:w="1201"/>
        <w:gridCol w:w="925"/>
        <w:gridCol w:w="1418"/>
        <w:gridCol w:w="1417"/>
        <w:gridCol w:w="1129"/>
      </w:tblGrid>
      <w:tr w:rsidR="00EE7AB9" w:rsidRPr="00EE7AB9" w14:paraId="0A8DB347" w14:textId="77777777" w:rsidTr="005823E2">
        <w:trPr>
          <w:trHeight w:val="1260"/>
        </w:trPr>
        <w:tc>
          <w:tcPr>
            <w:tcW w:w="1129" w:type="dxa"/>
            <w:vAlign w:val="center"/>
          </w:tcPr>
          <w:p w14:paraId="6714CF81" w14:textId="77777777" w:rsidR="00EE7AB9" w:rsidRPr="00EE7AB9" w:rsidRDefault="00EE7AB9" w:rsidP="00EE7AB9">
            <w:pPr>
              <w:spacing w:after="200" w:line="276" w:lineRule="auto"/>
              <w:jc w:val="both"/>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Kategori</w:t>
            </w:r>
          </w:p>
        </w:tc>
        <w:tc>
          <w:tcPr>
            <w:tcW w:w="1843" w:type="dxa"/>
            <w:vAlign w:val="center"/>
          </w:tcPr>
          <w:p w14:paraId="7DBE5B0E" w14:textId="77777777"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Asgari Yatırım Tutarı ve Destekleme Şartı                     (milyon FCFA)</w:t>
            </w:r>
          </w:p>
        </w:tc>
        <w:tc>
          <w:tcPr>
            <w:tcW w:w="1201" w:type="dxa"/>
            <w:vAlign w:val="center"/>
          </w:tcPr>
          <w:p w14:paraId="53A9CAC1" w14:textId="77777777"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¹Gümrük Vergisi Muafiyeti</w:t>
            </w:r>
          </w:p>
        </w:tc>
        <w:tc>
          <w:tcPr>
            <w:tcW w:w="925" w:type="dxa"/>
            <w:vAlign w:val="center"/>
          </w:tcPr>
          <w:p w14:paraId="6C4CF5FA" w14:textId="60FADD91"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²KDV</w:t>
            </w:r>
          </w:p>
          <w:p w14:paraId="5F8558C7" w14:textId="13130096"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İstisnası</w:t>
            </w:r>
          </w:p>
        </w:tc>
        <w:tc>
          <w:tcPr>
            <w:tcW w:w="1418" w:type="dxa"/>
            <w:vAlign w:val="center"/>
          </w:tcPr>
          <w:p w14:paraId="69097AEB" w14:textId="77777777"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i/>
                <w:color w:val="000000" w:themeColor="text1"/>
                <w:sz w:val="20"/>
                <w:szCs w:val="20"/>
              </w:rPr>
              <w:t>³</w:t>
            </w:r>
            <w:r w:rsidRPr="00EE7AB9">
              <w:rPr>
                <w:rFonts w:asciiTheme="majorBidi" w:eastAsia="Calibri" w:hAnsiTheme="majorBidi" w:cstheme="majorBidi"/>
                <w:b/>
                <w:bCs/>
                <w:color w:val="000000" w:themeColor="text1"/>
                <w:sz w:val="20"/>
                <w:szCs w:val="20"/>
              </w:rPr>
              <w:t>Kurumlar Vergisinin (IBIC-IS)</w:t>
            </w:r>
          </w:p>
          <w:p w14:paraId="2BBD72F2" w14:textId="77777777"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%25’e düşürülmesi</w:t>
            </w:r>
          </w:p>
        </w:tc>
        <w:tc>
          <w:tcPr>
            <w:tcW w:w="1417" w:type="dxa"/>
            <w:vAlign w:val="center"/>
            <w:hideMark/>
          </w:tcPr>
          <w:p w14:paraId="1DEF8522" w14:textId="5B0A2619"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⁴Minimum Vergi Muafiyeti (İşletmenin zarar</w:t>
            </w:r>
            <w:r w:rsidRPr="00EE7AB9">
              <w:rPr>
                <w:rFonts w:asciiTheme="majorBidi" w:eastAsia="Calibri" w:hAnsiTheme="majorBidi" w:cstheme="majorBidi"/>
                <w:color w:val="000000" w:themeColor="text1"/>
                <w:sz w:val="20"/>
                <w:szCs w:val="20"/>
              </w:rPr>
              <w:t xml:space="preserve"> etmesi halinde)</w:t>
            </w:r>
          </w:p>
        </w:tc>
        <w:tc>
          <w:tcPr>
            <w:tcW w:w="1129" w:type="dxa"/>
            <w:vAlign w:val="center"/>
          </w:tcPr>
          <w:p w14:paraId="287E263D" w14:textId="77777777" w:rsidR="00EE7AB9" w:rsidRPr="00EE7AB9" w:rsidRDefault="00EE7AB9" w:rsidP="00EE7AB9">
            <w:pPr>
              <w:spacing w:after="200" w:line="276" w:lineRule="auto"/>
              <w:jc w:val="center"/>
              <w:rPr>
                <w:rFonts w:asciiTheme="majorBidi" w:eastAsia="Calibri" w:hAnsiTheme="majorBidi" w:cstheme="majorBidi"/>
                <w:b/>
                <w:bCs/>
                <w:color w:val="000000" w:themeColor="text1"/>
                <w:sz w:val="20"/>
                <w:szCs w:val="20"/>
              </w:rPr>
            </w:pPr>
            <w:r w:rsidRPr="00EE7AB9">
              <w:rPr>
                <w:rFonts w:asciiTheme="majorBidi" w:eastAsia="Calibri" w:hAnsiTheme="majorBidi" w:cstheme="majorBidi"/>
                <w:b/>
                <w:bCs/>
                <w:color w:val="000000" w:themeColor="text1"/>
                <w:sz w:val="20"/>
                <w:szCs w:val="20"/>
              </w:rPr>
              <w:t>⁵ Diğer vergilerde muafiyet</w:t>
            </w:r>
          </w:p>
        </w:tc>
      </w:tr>
      <w:tr w:rsidR="00EE7AB9" w:rsidRPr="00EE7AB9" w14:paraId="7D0F9D21" w14:textId="77777777" w:rsidTr="005823E2">
        <w:trPr>
          <w:trHeight w:val="900"/>
        </w:trPr>
        <w:tc>
          <w:tcPr>
            <w:tcW w:w="1129" w:type="dxa"/>
            <w:noWrap/>
            <w:vAlign w:val="center"/>
          </w:tcPr>
          <w:p w14:paraId="5C0138F4" w14:textId="77777777" w:rsidR="00EE7AB9" w:rsidRPr="00EE7AB9" w:rsidRDefault="00EE7AB9" w:rsidP="00EE7AB9">
            <w:pPr>
              <w:spacing w:after="200" w:line="276" w:lineRule="auto"/>
              <w:jc w:val="both"/>
              <w:rPr>
                <w:rFonts w:asciiTheme="majorBidi" w:eastAsia="Calibri" w:hAnsiTheme="majorBidi" w:cstheme="majorBidi"/>
                <w:b/>
                <w:bCs/>
                <w:i/>
                <w:color w:val="000000" w:themeColor="text1"/>
                <w:sz w:val="20"/>
                <w:szCs w:val="20"/>
              </w:rPr>
            </w:pPr>
            <w:r w:rsidRPr="00EE7AB9">
              <w:rPr>
                <w:rFonts w:asciiTheme="majorBidi" w:eastAsia="Calibri" w:hAnsiTheme="majorBidi" w:cstheme="majorBidi"/>
                <w:b/>
                <w:bCs/>
                <w:i/>
                <w:color w:val="000000" w:themeColor="text1"/>
                <w:sz w:val="20"/>
                <w:szCs w:val="20"/>
              </w:rPr>
              <w:t>A</w:t>
            </w:r>
          </w:p>
        </w:tc>
        <w:tc>
          <w:tcPr>
            <w:tcW w:w="1843" w:type="dxa"/>
          </w:tcPr>
          <w:p w14:paraId="35F2D4C3"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3FD91AC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100 – 500</w:t>
            </w:r>
          </w:p>
        </w:tc>
        <w:tc>
          <w:tcPr>
            <w:tcW w:w="1201" w:type="dxa"/>
            <w:noWrap/>
          </w:tcPr>
          <w:p w14:paraId="06E5FBC6"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3FF8917A"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925" w:type="dxa"/>
            <w:noWrap/>
          </w:tcPr>
          <w:p w14:paraId="3DF1D827"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01FE1A0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1418" w:type="dxa"/>
            <w:noWrap/>
          </w:tcPr>
          <w:p w14:paraId="0C3A1BF3"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2C4EE7B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7 Yıl</w:t>
            </w:r>
          </w:p>
        </w:tc>
        <w:tc>
          <w:tcPr>
            <w:tcW w:w="1417" w:type="dxa"/>
            <w:noWrap/>
          </w:tcPr>
          <w:p w14:paraId="6A1CF971"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749A530E"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5 Yıl</w:t>
            </w:r>
          </w:p>
        </w:tc>
        <w:tc>
          <w:tcPr>
            <w:tcW w:w="1129" w:type="dxa"/>
            <w:noWrap/>
          </w:tcPr>
          <w:p w14:paraId="5F7130E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146EE338"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w:t>
            </w:r>
          </w:p>
        </w:tc>
      </w:tr>
      <w:tr w:rsidR="00EE7AB9" w:rsidRPr="00EE7AB9" w14:paraId="29A5F621" w14:textId="77777777" w:rsidTr="005823E2">
        <w:trPr>
          <w:trHeight w:val="900"/>
        </w:trPr>
        <w:tc>
          <w:tcPr>
            <w:tcW w:w="1129" w:type="dxa"/>
            <w:noWrap/>
            <w:vAlign w:val="center"/>
          </w:tcPr>
          <w:p w14:paraId="72B3BAF2" w14:textId="77777777" w:rsidR="00EE7AB9" w:rsidRPr="00EE7AB9" w:rsidRDefault="00EE7AB9" w:rsidP="00EE7AB9">
            <w:pPr>
              <w:spacing w:after="200" w:line="276" w:lineRule="auto"/>
              <w:jc w:val="both"/>
              <w:rPr>
                <w:rFonts w:asciiTheme="majorBidi" w:eastAsia="Calibri" w:hAnsiTheme="majorBidi" w:cstheme="majorBidi"/>
                <w:b/>
                <w:bCs/>
                <w:i/>
                <w:color w:val="000000" w:themeColor="text1"/>
                <w:sz w:val="20"/>
                <w:szCs w:val="20"/>
              </w:rPr>
            </w:pPr>
            <w:r w:rsidRPr="00EE7AB9">
              <w:rPr>
                <w:rFonts w:asciiTheme="majorBidi" w:eastAsia="Calibri" w:hAnsiTheme="majorBidi" w:cstheme="majorBidi"/>
                <w:b/>
                <w:bCs/>
                <w:i/>
                <w:color w:val="000000" w:themeColor="text1"/>
                <w:sz w:val="20"/>
                <w:szCs w:val="20"/>
              </w:rPr>
              <w:t>B</w:t>
            </w:r>
          </w:p>
        </w:tc>
        <w:tc>
          <w:tcPr>
            <w:tcW w:w="1843" w:type="dxa"/>
          </w:tcPr>
          <w:p w14:paraId="7417CC4C"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50057F83"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500 – 2.000</w:t>
            </w:r>
          </w:p>
        </w:tc>
        <w:tc>
          <w:tcPr>
            <w:tcW w:w="1201" w:type="dxa"/>
            <w:noWrap/>
          </w:tcPr>
          <w:p w14:paraId="7DF9A0D3"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6C9BAF7E"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925" w:type="dxa"/>
            <w:noWrap/>
          </w:tcPr>
          <w:p w14:paraId="2BA863E5"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760D0A0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1418" w:type="dxa"/>
            <w:noWrap/>
          </w:tcPr>
          <w:p w14:paraId="6D4787F6"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6C37D04A"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10 Yıl</w:t>
            </w:r>
          </w:p>
        </w:tc>
        <w:tc>
          <w:tcPr>
            <w:tcW w:w="1417" w:type="dxa"/>
            <w:noWrap/>
          </w:tcPr>
          <w:p w14:paraId="343EA4B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6240CCE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8 Yıl</w:t>
            </w:r>
          </w:p>
        </w:tc>
        <w:tc>
          <w:tcPr>
            <w:tcW w:w="1129" w:type="dxa"/>
            <w:noWrap/>
          </w:tcPr>
          <w:p w14:paraId="6B009E84"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11CE126F"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w:t>
            </w:r>
          </w:p>
        </w:tc>
      </w:tr>
      <w:tr w:rsidR="00EE7AB9" w:rsidRPr="00EE7AB9" w14:paraId="541E2FF9" w14:textId="77777777" w:rsidTr="005823E2">
        <w:trPr>
          <w:trHeight w:val="900"/>
        </w:trPr>
        <w:tc>
          <w:tcPr>
            <w:tcW w:w="1129" w:type="dxa"/>
            <w:noWrap/>
            <w:vAlign w:val="center"/>
          </w:tcPr>
          <w:p w14:paraId="5835E13F" w14:textId="77777777" w:rsidR="00EE7AB9" w:rsidRPr="00EE7AB9" w:rsidRDefault="00EE7AB9" w:rsidP="00EE7AB9">
            <w:pPr>
              <w:spacing w:after="200" w:line="276" w:lineRule="auto"/>
              <w:jc w:val="both"/>
              <w:rPr>
                <w:rFonts w:asciiTheme="majorBidi" w:eastAsia="Calibri" w:hAnsiTheme="majorBidi" w:cstheme="majorBidi"/>
                <w:b/>
                <w:bCs/>
                <w:i/>
                <w:color w:val="000000" w:themeColor="text1"/>
                <w:sz w:val="20"/>
                <w:szCs w:val="20"/>
              </w:rPr>
            </w:pPr>
            <w:r w:rsidRPr="00EE7AB9">
              <w:rPr>
                <w:rFonts w:asciiTheme="majorBidi" w:eastAsia="Calibri" w:hAnsiTheme="majorBidi" w:cstheme="majorBidi"/>
                <w:b/>
                <w:bCs/>
                <w:i/>
                <w:color w:val="000000" w:themeColor="text1"/>
                <w:sz w:val="20"/>
                <w:szCs w:val="20"/>
              </w:rPr>
              <w:lastRenderedPageBreak/>
              <w:t>C</w:t>
            </w:r>
          </w:p>
        </w:tc>
        <w:tc>
          <w:tcPr>
            <w:tcW w:w="1843" w:type="dxa"/>
          </w:tcPr>
          <w:p w14:paraId="260F1F08"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2D263406"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≥2.000</w:t>
            </w:r>
          </w:p>
        </w:tc>
        <w:tc>
          <w:tcPr>
            <w:tcW w:w="1201" w:type="dxa"/>
            <w:noWrap/>
          </w:tcPr>
          <w:p w14:paraId="2DA693E9"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6A85214B"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925" w:type="dxa"/>
            <w:noWrap/>
          </w:tcPr>
          <w:p w14:paraId="105B174F"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1199FC1B"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 yıl</w:t>
            </w:r>
          </w:p>
        </w:tc>
        <w:tc>
          <w:tcPr>
            <w:tcW w:w="1418" w:type="dxa"/>
            <w:noWrap/>
          </w:tcPr>
          <w:p w14:paraId="5B695972"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739948BF"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15 Yıl</w:t>
            </w:r>
          </w:p>
        </w:tc>
        <w:tc>
          <w:tcPr>
            <w:tcW w:w="1417" w:type="dxa"/>
            <w:noWrap/>
          </w:tcPr>
          <w:p w14:paraId="5A88BB86"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4A8EF28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10 Yıl</w:t>
            </w:r>
          </w:p>
        </w:tc>
        <w:tc>
          <w:tcPr>
            <w:tcW w:w="1129" w:type="dxa"/>
            <w:noWrap/>
          </w:tcPr>
          <w:p w14:paraId="68F9E4C6"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55CA7CAF"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w:t>
            </w:r>
          </w:p>
        </w:tc>
      </w:tr>
      <w:tr w:rsidR="00EE7AB9" w:rsidRPr="00EE7AB9" w14:paraId="3290DEE3" w14:textId="77777777" w:rsidTr="005823E2">
        <w:trPr>
          <w:trHeight w:val="900"/>
        </w:trPr>
        <w:tc>
          <w:tcPr>
            <w:tcW w:w="1129" w:type="dxa"/>
            <w:noWrap/>
            <w:vAlign w:val="center"/>
          </w:tcPr>
          <w:p w14:paraId="538BE2F0" w14:textId="77777777" w:rsidR="00EE7AB9" w:rsidRPr="00EE7AB9" w:rsidRDefault="00EE7AB9" w:rsidP="00EE7AB9">
            <w:pPr>
              <w:spacing w:after="200" w:line="276" w:lineRule="auto"/>
              <w:jc w:val="both"/>
              <w:rPr>
                <w:rFonts w:asciiTheme="majorBidi" w:eastAsia="Calibri" w:hAnsiTheme="majorBidi" w:cstheme="majorBidi"/>
                <w:b/>
                <w:bCs/>
                <w:i/>
                <w:color w:val="000000" w:themeColor="text1"/>
                <w:sz w:val="20"/>
                <w:szCs w:val="20"/>
              </w:rPr>
            </w:pPr>
            <w:r w:rsidRPr="00EE7AB9">
              <w:rPr>
                <w:rFonts w:asciiTheme="majorBidi" w:eastAsia="Calibri" w:hAnsiTheme="majorBidi" w:cstheme="majorBidi"/>
                <w:b/>
                <w:bCs/>
                <w:i/>
                <w:color w:val="000000" w:themeColor="text1"/>
                <w:sz w:val="20"/>
                <w:szCs w:val="20"/>
              </w:rPr>
              <w:t>D</w:t>
            </w:r>
          </w:p>
        </w:tc>
        <w:tc>
          <w:tcPr>
            <w:tcW w:w="1843" w:type="dxa"/>
            <w:hideMark/>
          </w:tcPr>
          <w:p w14:paraId="388DE57C"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500 milyon FCFA üzeri ve üretiminin %80'ini ihraç eden</w:t>
            </w:r>
          </w:p>
        </w:tc>
        <w:tc>
          <w:tcPr>
            <w:tcW w:w="1201" w:type="dxa"/>
            <w:noWrap/>
          </w:tcPr>
          <w:p w14:paraId="36A986C9"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20A4A477"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c>
          <w:tcPr>
            <w:tcW w:w="925" w:type="dxa"/>
            <w:noWrap/>
          </w:tcPr>
          <w:p w14:paraId="67461BBB"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07A2BF1C"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c>
          <w:tcPr>
            <w:tcW w:w="1418" w:type="dxa"/>
            <w:noWrap/>
          </w:tcPr>
          <w:p w14:paraId="098A576A"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1B48208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c>
          <w:tcPr>
            <w:tcW w:w="1417" w:type="dxa"/>
            <w:noWrap/>
          </w:tcPr>
          <w:p w14:paraId="3913A1AC"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412E0ECA"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c>
          <w:tcPr>
            <w:tcW w:w="1129" w:type="dxa"/>
            <w:noWrap/>
          </w:tcPr>
          <w:p w14:paraId="1EFA23EA"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7D409B4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r>
      <w:tr w:rsidR="00EE7AB9" w:rsidRPr="00EE7AB9" w14:paraId="2B3798B4" w14:textId="77777777" w:rsidTr="005823E2">
        <w:trPr>
          <w:trHeight w:val="885"/>
        </w:trPr>
        <w:tc>
          <w:tcPr>
            <w:tcW w:w="1129" w:type="dxa"/>
            <w:vAlign w:val="center"/>
          </w:tcPr>
          <w:p w14:paraId="36871ABD" w14:textId="2F648259" w:rsidR="00EE7AB9" w:rsidRPr="00EE7AB9" w:rsidRDefault="00EE7AB9" w:rsidP="00EE7AB9">
            <w:pPr>
              <w:spacing w:after="200" w:line="276" w:lineRule="auto"/>
              <w:jc w:val="both"/>
              <w:rPr>
                <w:rFonts w:asciiTheme="majorBidi" w:eastAsia="Calibri" w:hAnsiTheme="majorBidi" w:cstheme="majorBidi"/>
                <w:b/>
                <w:bCs/>
                <w:i/>
                <w:color w:val="000000" w:themeColor="text1"/>
                <w:sz w:val="20"/>
                <w:szCs w:val="20"/>
              </w:rPr>
            </w:pPr>
            <w:r w:rsidRPr="00EE7AB9">
              <w:rPr>
                <w:rFonts w:asciiTheme="majorBidi" w:eastAsia="Calibri" w:hAnsiTheme="majorBidi" w:cstheme="majorBidi"/>
                <w:b/>
                <w:bCs/>
                <w:i/>
                <w:color w:val="000000" w:themeColor="text1"/>
                <w:sz w:val="20"/>
                <w:szCs w:val="20"/>
              </w:rPr>
              <w:t>Özel Ekonomik Bölgelerdeki yatırımlar</w:t>
            </w:r>
          </w:p>
        </w:tc>
        <w:tc>
          <w:tcPr>
            <w:tcW w:w="1843" w:type="dxa"/>
          </w:tcPr>
          <w:p w14:paraId="78198B5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07028748"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Devlet tarafından belirlenen alanlarda yapılacak yatırımlar</w:t>
            </w:r>
          </w:p>
        </w:tc>
        <w:tc>
          <w:tcPr>
            <w:tcW w:w="1201" w:type="dxa"/>
            <w:noWrap/>
          </w:tcPr>
          <w:p w14:paraId="070C9B85"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09B6DFF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10 Yıl</w:t>
            </w:r>
          </w:p>
        </w:tc>
        <w:tc>
          <w:tcPr>
            <w:tcW w:w="925" w:type="dxa"/>
            <w:noWrap/>
          </w:tcPr>
          <w:p w14:paraId="47B9AA84"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38CF69D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10 Yıl</w:t>
            </w:r>
          </w:p>
        </w:tc>
        <w:tc>
          <w:tcPr>
            <w:tcW w:w="1418" w:type="dxa"/>
            <w:noWrap/>
          </w:tcPr>
          <w:p w14:paraId="081D09F2"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5D134767"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 xml:space="preserve"> 10 Yıl (tam muafiyet)</w:t>
            </w:r>
          </w:p>
        </w:tc>
        <w:tc>
          <w:tcPr>
            <w:tcW w:w="1417" w:type="dxa"/>
            <w:noWrap/>
          </w:tcPr>
          <w:p w14:paraId="47A726F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728F9950"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w:t>
            </w:r>
          </w:p>
        </w:tc>
        <w:tc>
          <w:tcPr>
            <w:tcW w:w="1129" w:type="dxa"/>
            <w:noWrap/>
          </w:tcPr>
          <w:p w14:paraId="09F9975D"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p>
          <w:p w14:paraId="473083A8" w14:textId="77777777" w:rsidR="00EE7AB9" w:rsidRPr="00EE7AB9" w:rsidRDefault="00EE7AB9" w:rsidP="00EE7AB9">
            <w:pPr>
              <w:spacing w:after="200" w:line="276" w:lineRule="auto"/>
              <w:jc w:val="both"/>
              <w:rPr>
                <w:rFonts w:asciiTheme="majorBidi" w:eastAsia="Calibri" w:hAnsiTheme="majorBidi" w:cstheme="majorBidi"/>
                <w:color w:val="000000" w:themeColor="text1"/>
                <w:sz w:val="20"/>
                <w:szCs w:val="20"/>
              </w:rPr>
            </w:pPr>
            <w:r w:rsidRPr="00EE7AB9">
              <w:rPr>
                <w:rFonts w:asciiTheme="majorBidi" w:eastAsia="Calibri" w:hAnsiTheme="majorBidi" w:cstheme="majorBidi"/>
                <w:color w:val="000000" w:themeColor="text1"/>
                <w:sz w:val="20"/>
                <w:szCs w:val="20"/>
              </w:rPr>
              <w:t>30 Yıl</w:t>
            </w:r>
          </w:p>
        </w:tc>
      </w:tr>
    </w:tbl>
    <w:p w14:paraId="31E4A9CB" w14:textId="77777777" w:rsidR="005823E2" w:rsidRDefault="005823E2" w:rsidP="005823E2">
      <w:pPr>
        <w:spacing w:after="0" w:line="240" w:lineRule="auto"/>
        <w:jc w:val="both"/>
        <w:rPr>
          <w:rFonts w:ascii="Times New Roman" w:eastAsia="Calibri" w:hAnsi="Times New Roman" w:cs="Times New Roman"/>
          <w:b/>
          <w:i/>
          <w:sz w:val="24"/>
          <w:szCs w:val="24"/>
        </w:rPr>
      </w:pPr>
    </w:p>
    <w:p w14:paraId="7E5A9A3D" w14:textId="1D827C3B" w:rsidR="005823E2" w:rsidRDefault="005823E2" w:rsidP="005823E2">
      <w:p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b/>
          <w:i/>
          <w:sz w:val="24"/>
          <w:szCs w:val="24"/>
        </w:rPr>
        <w:t>¹Gümrük vergisi muafiyeti:</w:t>
      </w:r>
      <w:r w:rsidRPr="005823E2">
        <w:rPr>
          <w:rFonts w:ascii="Times New Roman" w:eastAsia="Calibri" w:hAnsi="Times New Roman" w:cs="Times New Roman"/>
          <w:sz w:val="24"/>
          <w:szCs w:val="24"/>
        </w:rPr>
        <w:t xml:space="preserve"> Yatırım kapsamında ithal edilen makine ve teçhizatın ve bunların yedek parçalarına uygulanacak gümrük vergisinin ödenmemesidir.</w:t>
      </w:r>
    </w:p>
    <w:p w14:paraId="74DBFEFB" w14:textId="77777777" w:rsidR="005823E2" w:rsidRDefault="005823E2" w:rsidP="005823E2">
      <w:p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b/>
          <w:i/>
          <w:sz w:val="24"/>
          <w:szCs w:val="24"/>
        </w:rPr>
        <w:t xml:space="preserve">²KDV İstisnası: </w:t>
      </w:r>
      <w:r w:rsidRPr="005823E2">
        <w:rPr>
          <w:rFonts w:ascii="Times New Roman" w:eastAsia="Calibri" w:hAnsi="Times New Roman" w:cs="Times New Roman"/>
          <w:sz w:val="24"/>
          <w:szCs w:val="24"/>
        </w:rPr>
        <w:t>Yatırım kapsamında yerli alınan veya ithal edilen makine ve teçhizat ile bunların yedek parçalarının KDV’den muaf olmasıdır.</w:t>
      </w:r>
    </w:p>
    <w:p w14:paraId="36D1E7E2" w14:textId="77777777" w:rsidR="005823E2" w:rsidRDefault="005823E2" w:rsidP="005823E2">
      <w:pPr>
        <w:spacing w:after="0" w:line="240" w:lineRule="auto"/>
        <w:jc w:val="both"/>
        <w:rPr>
          <w:rFonts w:ascii="Times New Roman" w:eastAsia="Calibri" w:hAnsi="Times New Roman" w:cs="Times New Roman"/>
          <w:bCs/>
          <w:sz w:val="24"/>
          <w:szCs w:val="24"/>
        </w:rPr>
      </w:pPr>
      <w:r w:rsidRPr="005823E2">
        <w:rPr>
          <w:rFonts w:ascii="Times New Roman" w:eastAsia="Calibri" w:hAnsi="Times New Roman" w:cs="Times New Roman"/>
          <w:b/>
          <w:i/>
          <w:sz w:val="24"/>
          <w:szCs w:val="24"/>
        </w:rPr>
        <w:t>³</w:t>
      </w:r>
      <w:r w:rsidRPr="005823E2">
        <w:rPr>
          <w:rFonts w:ascii="Times New Roman" w:eastAsia="Calibri" w:hAnsi="Times New Roman" w:cs="Times New Roman"/>
          <w:b/>
          <w:bCs/>
          <w:i/>
          <w:sz w:val="24"/>
          <w:szCs w:val="24"/>
        </w:rPr>
        <w:t xml:space="preserve">Kurumlar vergisi İndirimi: </w:t>
      </w:r>
      <w:r w:rsidRPr="005823E2">
        <w:rPr>
          <w:rFonts w:ascii="Times New Roman" w:eastAsia="Calibri" w:hAnsi="Times New Roman" w:cs="Times New Roman"/>
          <w:bCs/>
          <w:sz w:val="24"/>
          <w:szCs w:val="24"/>
        </w:rPr>
        <w:t xml:space="preserve">Sınai ve Ticari Gelir Vergisi </w:t>
      </w:r>
      <w:r w:rsidRPr="005823E2">
        <w:rPr>
          <w:rFonts w:ascii="Times New Roman" w:eastAsia="Calibri" w:hAnsi="Times New Roman" w:cs="Times New Roman"/>
          <w:bCs/>
          <w:i/>
          <w:sz w:val="24"/>
          <w:szCs w:val="24"/>
        </w:rPr>
        <w:t>(Kurumlar Vergisi – IBIC-IS)</w:t>
      </w:r>
      <w:r w:rsidRPr="005823E2">
        <w:rPr>
          <w:rFonts w:ascii="Times New Roman" w:eastAsia="Calibri" w:hAnsi="Times New Roman" w:cs="Times New Roman"/>
          <w:bCs/>
          <w:sz w:val="24"/>
          <w:szCs w:val="24"/>
        </w:rPr>
        <w:t xml:space="preserve"> </w:t>
      </w:r>
    </w:p>
    <w:p w14:paraId="2DB996F4" w14:textId="77777777" w:rsidR="005823E2" w:rsidRDefault="005823E2" w:rsidP="005823E2">
      <w:pPr>
        <w:spacing w:after="0" w:line="240" w:lineRule="auto"/>
        <w:jc w:val="both"/>
        <w:rPr>
          <w:rFonts w:ascii="Times New Roman" w:eastAsia="Calibri" w:hAnsi="Times New Roman" w:cs="Times New Roman"/>
          <w:bCs/>
          <w:sz w:val="24"/>
          <w:szCs w:val="24"/>
        </w:rPr>
      </w:pPr>
      <w:r w:rsidRPr="005823E2">
        <w:rPr>
          <w:rFonts w:ascii="Times New Roman" w:eastAsia="Calibri" w:hAnsi="Times New Roman" w:cs="Times New Roman"/>
          <w:b/>
          <w:i/>
          <w:sz w:val="24"/>
          <w:szCs w:val="24"/>
        </w:rPr>
        <w:t>⁴Minimum Vergi Muafiyeti</w:t>
      </w:r>
      <w:r w:rsidRPr="005823E2">
        <w:rPr>
          <w:rFonts w:ascii="Times New Roman" w:eastAsia="Calibri" w:hAnsi="Times New Roman" w:cs="Times New Roman"/>
          <w:b/>
          <w:bCs/>
          <w:sz w:val="24"/>
          <w:szCs w:val="24"/>
        </w:rPr>
        <w:t xml:space="preserve"> </w:t>
      </w:r>
      <w:r w:rsidRPr="005823E2">
        <w:rPr>
          <w:rFonts w:ascii="Times New Roman" w:eastAsia="Calibri" w:hAnsi="Times New Roman" w:cs="Times New Roman"/>
          <w:bCs/>
          <w:i/>
          <w:sz w:val="24"/>
          <w:szCs w:val="24"/>
        </w:rPr>
        <w:t>(İşletmenin zarar etmesi halinde)</w:t>
      </w:r>
      <w:r w:rsidRPr="005823E2">
        <w:rPr>
          <w:rFonts w:ascii="Times New Roman" w:eastAsia="Calibri" w:hAnsi="Times New Roman" w:cs="Times New Roman"/>
          <w:b/>
          <w:bCs/>
          <w:sz w:val="24"/>
          <w:szCs w:val="24"/>
        </w:rPr>
        <w:t xml:space="preserve"> : </w:t>
      </w:r>
      <w:r w:rsidRPr="005823E2">
        <w:rPr>
          <w:rFonts w:ascii="Times New Roman" w:eastAsia="Calibri" w:hAnsi="Times New Roman" w:cs="Times New Roman"/>
          <w:bCs/>
          <w:sz w:val="24"/>
          <w:szCs w:val="24"/>
        </w:rPr>
        <w:t>Herhangi bir hesap döneminde şirketin zarar etmesi halinde, ciro üzerinden ödenmesi gereken minimum %0.75’lik kurumlar vergisinden muafiyet.</w:t>
      </w:r>
    </w:p>
    <w:p w14:paraId="43E0DDEA" w14:textId="77777777" w:rsidR="005823E2" w:rsidRDefault="005823E2" w:rsidP="005823E2">
      <w:p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b/>
          <w:bCs/>
          <w:i/>
          <w:sz w:val="24"/>
          <w:szCs w:val="24"/>
        </w:rPr>
        <w:t xml:space="preserve">⁵Diğer vergilerde muafiyet: </w:t>
      </w:r>
      <w:r w:rsidRPr="005823E2">
        <w:rPr>
          <w:rFonts w:ascii="Times New Roman" w:eastAsia="Calibri" w:hAnsi="Times New Roman" w:cs="Times New Roman"/>
          <w:sz w:val="24"/>
          <w:szCs w:val="24"/>
        </w:rPr>
        <w:t xml:space="preserve">Yurt içi yapılan satışlar için KDV, motorlu taşıtlar vergisi, yabancı personel dahil olmak üzere maaş ve ücret vergisi (STI), işverenler tarafından ödenecek toplam katkı payı (CFE), konut vergisi (TL), genç istihdam vergisi (TFJ),  mesleki eğitim vergisi (TFP) ve sosyal katkılar. Bunlara ilave olarak sadece OSB’de gerçekleştirilecek yatırımlara Finansal Aktivitelere Vergisi  (TAF). </w:t>
      </w:r>
    </w:p>
    <w:p w14:paraId="4FEBA0BE" w14:textId="77777777" w:rsidR="005823E2" w:rsidRPr="005823E2" w:rsidRDefault="005823E2" w:rsidP="005823E2">
      <w:pPr>
        <w:spacing w:after="0" w:line="240" w:lineRule="auto"/>
        <w:jc w:val="both"/>
        <w:rPr>
          <w:rFonts w:ascii="Times New Roman" w:eastAsia="Calibri" w:hAnsi="Times New Roman" w:cs="Times New Roman"/>
          <w:sz w:val="24"/>
          <w:szCs w:val="24"/>
        </w:rPr>
      </w:pPr>
    </w:p>
    <w:p w14:paraId="24AE3A98" w14:textId="77777777" w:rsidR="005823E2" w:rsidRPr="005823E2" w:rsidRDefault="005823E2" w:rsidP="005823E2">
      <w:p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Yukarıdaki desteklere ek olarak bazı hallerde uygulanan ilave destekler:</w:t>
      </w:r>
    </w:p>
    <w:p w14:paraId="4B0A91DD" w14:textId="77777777" w:rsidR="005823E2" w:rsidRPr="005823E2" w:rsidRDefault="005823E2" w:rsidP="005823E2">
      <w:pPr>
        <w:numPr>
          <w:ilvl w:val="0"/>
          <w:numId w:val="44"/>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En az %60 yerli hammadde kullan A,B,C ve D kategorisinde yer alan yatırımlara, Kurumlar Vergisi İndirimine 3 yıl ek süre verilir.</w:t>
      </w:r>
    </w:p>
    <w:p w14:paraId="6F8AB169" w14:textId="77777777" w:rsidR="005823E2" w:rsidRPr="005823E2" w:rsidRDefault="005823E2" w:rsidP="005823E2">
      <w:pPr>
        <w:numPr>
          <w:ilvl w:val="0"/>
          <w:numId w:val="44"/>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İnovasyon içeren A,B,C ve D kategorisinde yer alan yatırımlara, Kurumlar Vergisi İndirimine 2 yıl ek süre verilir.</w:t>
      </w:r>
    </w:p>
    <w:p w14:paraId="36C4F917" w14:textId="77777777" w:rsidR="005823E2" w:rsidRPr="005823E2" w:rsidRDefault="005823E2" w:rsidP="005823E2">
      <w:pPr>
        <w:numPr>
          <w:ilvl w:val="0"/>
          <w:numId w:val="44"/>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A,B,C ve D kategorisinde yer alan yatırımların ürettikleri malların %50 ile %80’ini ihraç etmesi halinde, Kurumlar Vergisi İndirimine 2 yıl ek süre verilir.</w:t>
      </w:r>
    </w:p>
    <w:p w14:paraId="3D94A938" w14:textId="77777777" w:rsidR="005823E2" w:rsidRPr="005823E2" w:rsidRDefault="005823E2" w:rsidP="005823E2">
      <w:pPr>
        <w:numPr>
          <w:ilvl w:val="0"/>
          <w:numId w:val="44"/>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OSB’lerde yer alan yatırımların kurumlar vergisi muafiyetinin bitmesini müteakip 1 yıl boyunca kurumlar vergisi %25 uygulanır.</w:t>
      </w:r>
    </w:p>
    <w:p w14:paraId="0B2C9639" w14:textId="77777777" w:rsidR="005823E2" w:rsidRPr="005823E2" w:rsidRDefault="005823E2" w:rsidP="005823E2">
      <w:pPr>
        <w:spacing w:after="0" w:line="240" w:lineRule="auto"/>
        <w:jc w:val="both"/>
        <w:rPr>
          <w:rFonts w:ascii="Times New Roman" w:eastAsia="Calibri" w:hAnsi="Times New Roman" w:cs="Times New Roman"/>
          <w:sz w:val="24"/>
          <w:szCs w:val="24"/>
        </w:rPr>
      </w:pPr>
    </w:p>
    <w:p w14:paraId="488BCA1F" w14:textId="77777777" w:rsidR="005823E2" w:rsidRDefault="005823E2" w:rsidP="005823E2">
      <w:p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Yatırım projeleri için 3 yıl süre öngörülmüş olup, talep edilmesi halinde yatırım süresinin ilave 2 yıl daha uzatılabilmesi mümkündür. Söz konusu desteklerden faydalanabilmek için Yatırım Promosyon Ajansına müracaat edilmesi gerekmektedir.</w:t>
      </w:r>
    </w:p>
    <w:p w14:paraId="77E04B42" w14:textId="77777777" w:rsidR="005823E2" w:rsidRPr="005823E2" w:rsidRDefault="005823E2" w:rsidP="005823E2">
      <w:pPr>
        <w:spacing w:after="0" w:line="240" w:lineRule="auto"/>
        <w:jc w:val="both"/>
        <w:rPr>
          <w:rFonts w:ascii="Times New Roman" w:eastAsia="Calibri" w:hAnsi="Times New Roman" w:cs="Times New Roman"/>
          <w:sz w:val="24"/>
          <w:szCs w:val="24"/>
        </w:rPr>
      </w:pPr>
    </w:p>
    <w:p w14:paraId="35D5D0B1" w14:textId="77777777" w:rsidR="005823E2" w:rsidRDefault="005823E2" w:rsidP="005823E2">
      <w:pPr>
        <w:spacing w:after="0" w:line="240" w:lineRule="auto"/>
        <w:jc w:val="both"/>
        <w:rPr>
          <w:rFonts w:ascii="Times New Roman" w:eastAsia="Calibri" w:hAnsi="Times New Roman" w:cs="Times New Roman"/>
          <w:i/>
          <w:sz w:val="24"/>
          <w:szCs w:val="24"/>
        </w:rPr>
      </w:pPr>
      <w:r w:rsidRPr="005823E2">
        <w:rPr>
          <w:rFonts w:ascii="Times New Roman" w:eastAsia="Calibri" w:hAnsi="Times New Roman" w:cs="Times New Roman"/>
          <w:i/>
          <w:sz w:val="24"/>
          <w:szCs w:val="24"/>
        </w:rPr>
        <w:t xml:space="preserve">A, B, C rejimine ve OSB’de yer alan yatırımlar için başvuruda gereken belgeler: </w:t>
      </w:r>
    </w:p>
    <w:p w14:paraId="5B3E46B2" w14:textId="77777777" w:rsidR="00CC7E41" w:rsidRPr="005823E2" w:rsidRDefault="00CC7E41" w:rsidP="005823E2">
      <w:pPr>
        <w:spacing w:after="0" w:line="240" w:lineRule="auto"/>
        <w:jc w:val="both"/>
        <w:rPr>
          <w:rFonts w:ascii="Times New Roman" w:eastAsia="Calibri" w:hAnsi="Times New Roman" w:cs="Times New Roman"/>
          <w:i/>
          <w:sz w:val="24"/>
          <w:szCs w:val="24"/>
        </w:rPr>
      </w:pPr>
    </w:p>
    <w:p w14:paraId="66B3F070"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Yatırım teşviklerinden sorumlu Bakana hitaben damga pullu müracaat dilekçesi</w:t>
      </w:r>
    </w:p>
    <w:p w14:paraId="201BE63C"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Şirketin ticaret sicil kaydı</w:t>
      </w:r>
    </w:p>
    <w:p w14:paraId="695C54B3"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12 (on iki) nüshadan oluşan bir fizibilite çalışması ve yatırım ve yatırımcı ile ilgili bilgiler</w:t>
      </w:r>
    </w:p>
    <w:p w14:paraId="162A4D1E"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Şirket yetki belgesi</w:t>
      </w:r>
    </w:p>
    <w:p w14:paraId="6FDD3590" w14:textId="77777777" w:rsidR="005823E2" w:rsidRPr="005823E2" w:rsidRDefault="005823E2" w:rsidP="005823E2">
      <w:pPr>
        <w:spacing w:after="0" w:line="240" w:lineRule="auto"/>
        <w:jc w:val="both"/>
        <w:rPr>
          <w:rFonts w:ascii="Times New Roman" w:eastAsia="Calibri" w:hAnsi="Times New Roman" w:cs="Times New Roman"/>
          <w:sz w:val="24"/>
          <w:szCs w:val="24"/>
        </w:rPr>
      </w:pPr>
    </w:p>
    <w:p w14:paraId="145CC1F6" w14:textId="77777777" w:rsidR="005823E2" w:rsidRPr="005823E2" w:rsidRDefault="005823E2" w:rsidP="005823E2">
      <w:pPr>
        <w:spacing w:after="0" w:line="240" w:lineRule="auto"/>
        <w:jc w:val="both"/>
        <w:rPr>
          <w:rFonts w:ascii="Times New Roman" w:eastAsia="Calibri" w:hAnsi="Times New Roman" w:cs="Times New Roman"/>
          <w:i/>
          <w:sz w:val="24"/>
          <w:szCs w:val="24"/>
        </w:rPr>
      </w:pPr>
      <w:r w:rsidRPr="005823E2">
        <w:rPr>
          <w:rFonts w:ascii="Times New Roman" w:eastAsia="Calibri" w:hAnsi="Times New Roman" w:cs="Times New Roman"/>
          <w:i/>
          <w:sz w:val="24"/>
          <w:szCs w:val="24"/>
        </w:rPr>
        <w:lastRenderedPageBreak/>
        <w:t xml:space="preserve">D rejiminde yer alan yatırımlar için başvuruda gereken belgeler: </w:t>
      </w:r>
    </w:p>
    <w:p w14:paraId="4589BC87"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Yatırım teşviklerinden sorumlu Bakana hitaben damga pullu müracaat dilekçesi</w:t>
      </w:r>
    </w:p>
    <w:p w14:paraId="50126FCB"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Şirketin ticaret sicil kaydı</w:t>
      </w:r>
    </w:p>
    <w:p w14:paraId="6E579609"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14 (on dört) nüshadan oluşan bir fizibilite çalışması ve yatırım ve yatırımcı ile ilgili bilgiler</w:t>
      </w:r>
    </w:p>
    <w:p w14:paraId="3123C890" w14:textId="77777777" w:rsidR="005823E2" w:rsidRPr="005823E2" w:rsidRDefault="005823E2" w:rsidP="005823E2">
      <w:pPr>
        <w:numPr>
          <w:ilvl w:val="0"/>
          <w:numId w:val="45"/>
        </w:numPr>
        <w:spacing w:after="0" w:line="240" w:lineRule="auto"/>
        <w:jc w:val="both"/>
        <w:rPr>
          <w:rFonts w:ascii="Times New Roman" w:eastAsia="Calibri" w:hAnsi="Times New Roman" w:cs="Times New Roman"/>
          <w:sz w:val="24"/>
          <w:szCs w:val="24"/>
        </w:rPr>
      </w:pPr>
      <w:r w:rsidRPr="005823E2">
        <w:rPr>
          <w:rFonts w:ascii="Times New Roman" w:eastAsia="Calibri" w:hAnsi="Times New Roman" w:cs="Times New Roman"/>
          <w:sz w:val="24"/>
          <w:szCs w:val="24"/>
        </w:rPr>
        <w:t>Şirket yetki belgesi</w:t>
      </w:r>
    </w:p>
    <w:p w14:paraId="46AE3794" w14:textId="77777777" w:rsidR="00D835C1" w:rsidRPr="00D835C1" w:rsidRDefault="00D835C1" w:rsidP="00887B08">
      <w:pPr>
        <w:pStyle w:val="ListParagraph"/>
        <w:spacing w:after="0" w:line="240" w:lineRule="auto"/>
        <w:ind w:left="0"/>
        <w:jc w:val="both"/>
        <w:rPr>
          <w:rFonts w:ascii="Times New Roman" w:hAnsi="Times New Roman" w:cs="Times New Roman"/>
          <w:b/>
          <w:color w:val="000000" w:themeColor="text1"/>
          <w:sz w:val="24"/>
          <w:szCs w:val="24"/>
        </w:rPr>
      </w:pPr>
    </w:p>
    <w:p w14:paraId="24970C0C" w14:textId="7A059616" w:rsidR="00482ABC" w:rsidRPr="00D835C1"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C. </w:t>
      </w:r>
      <w:r w:rsidR="005823E2">
        <w:rPr>
          <w:rFonts w:ascii="Times New Roman" w:hAnsi="Times New Roman" w:cs="Times New Roman"/>
          <w:b/>
          <w:color w:val="000000" w:themeColor="text1"/>
          <w:sz w:val="24"/>
          <w:szCs w:val="24"/>
        </w:rPr>
        <w:t xml:space="preserve">MALİ’DEKİ </w:t>
      </w:r>
      <w:r w:rsidR="00482ABC" w:rsidRPr="00D835C1">
        <w:rPr>
          <w:rFonts w:ascii="Times New Roman" w:hAnsi="Times New Roman" w:cs="Times New Roman"/>
          <w:b/>
          <w:color w:val="000000" w:themeColor="text1"/>
          <w:sz w:val="24"/>
          <w:szCs w:val="24"/>
        </w:rPr>
        <w:t>TÜRK YATIRIMLARI</w:t>
      </w:r>
    </w:p>
    <w:p w14:paraId="51B60126" w14:textId="77777777" w:rsidR="00D835C1" w:rsidRDefault="00D835C1" w:rsidP="00887B08">
      <w:pPr>
        <w:spacing w:after="0" w:line="240" w:lineRule="auto"/>
        <w:jc w:val="both"/>
        <w:rPr>
          <w:rFonts w:ascii="Times New Roman" w:hAnsi="Times New Roman" w:cs="Times New Roman"/>
          <w:b/>
          <w:color w:val="000000" w:themeColor="text1"/>
          <w:sz w:val="24"/>
          <w:szCs w:val="24"/>
          <w:u w:val="single"/>
        </w:rPr>
      </w:pPr>
    </w:p>
    <w:p w14:paraId="59C9D03C" w14:textId="77777777" w:rsidR="005823E2" w:rsidRDefault="005823E2" w:rsidP="005823E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Önde Gelen Yatırımlar ve Sektörler Hakkında Bilgilendirme</w:t>
      </w:r>
    </w:p>
    <w:p w14:paraId="2E4671D4" w14:textId="77777777" w:rsidR="005823E2" w:rsidRDefault="005823E2" w:rsidP="005823E2">
      <w:pPr>
        <w:spacing w:line="240" w:lineRule="auto"/>
        <w:contextualSpacing/>
        <w:jc w:val="both"/>
        <w:rPr>
          <w:rFonts w:ascii="Times New Roman" w:hAnsi="Times New Roman" w:cs="Times New Roman"/>
          <w:b/>
          <w:color w:val="000000" w:themeColor="text1"/>
          <w:sz w:val="24"/>
          <w:szCs w:val="24"/>
        </w:rPr>
      </w:pPr>
    </w:p>
    <w:p w14:paraId="5F89984C" w14:textId="5D9104ED" w:rsidR="005823E2" w:rsidRDefault="005823E2" w:rsidP="005823E2">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Mali’de yatırım olarak nitelendirilebilecek tek proje Aksa Enerji Üretim </w:t>
      </w:r>
      <w:proofErr w:type="spellStart"/>
      <w:r>
        <w:rPr>
          <w:rFonts w:ascii="Times New Roman" w:hAnsi="Times New Roman" w:cs="Times New Roman"/>
          <w:color w:val="000000" w:themeColor="text1"/>
          <w:sz w:val="24"/>
          <w:szCs w:val="24"/>
        </w:rPr>
        <w:t>A.Ş.tarafından</w:t>
      </w:r>
      <w:proofErr w:type="spellEnd"/>
      <w:r>
        <w:rPr>
          <w:rFonts w:ascii="Times New Roman" w:hAnsi="Times New Roman" w:cs="Times New Roman"/>
          <w:color w:val="000000" w:themeColor="text1"/>
          <w:sz w:val="24"/>
          <w:szCs w:val="24"/>
        </w:rPr>
        <w:t xml:space="preserve"> Bamako’da inşa edilen 45 milyon dolarlık HFO enerji santrali projesidir.   Bununla birlikte iş alındı belgesi düzenlenmek koşuluyla gerçekleştirilen/gerçekleştirilecek 6 adet inşaat-maden projesi bulunmaktadır.  İş Alındı Belgesi düzenlenmemiş </w:t>
      </w:r>
      <w:r w:rsidR="00CC7E4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proje bulunmaktadır.  Toplam proje bedelleri </w:t>
      </w:r>
      <w:r w:rsidR="00AE07C6">
        <w:rPr>
          <w:rFonts w:ascii="Times New Roman" w:hAnsi="Times New Roman" w:cs="Times New Roman"/>
          <w:color w:val="000000" w:themeColor="text1"/>
          <w:sz w:val="24"/>
          <w:szCs w:val="24"/>
        </w:rPr>
        <w:t xml:space="preserve"> yaklaşık </w:t>
      </w:r>
      <w:r>
        <w:rPr>
          <w:rFonts w:ascii="Times New Roman" w:hAnsi="Times New Roman" w:cs="Times New Roman"/>
          <w:color w:val="000000" w:themeColor="text1"/>
          <w:sz w:val="24"/>
          <w:szCs w:val="24"/>
        </w:rPr>
        <w:t>32</w:t>
      </w:r>
      <w:r w:rsidR="00B8571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00B8571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milyon dolar seviyesindedir.</w:t>
      </w:r>
    </w:p>
    <w:p w14:paraId="1A725678" w14:textId="77777777" w:rsidR="005823E2" w:rsidRDefault="005823E2" w:rsidP="00887B08">
      <w:pPr>
        <w:spacing w:after="0" w:line="240" w:lineRule="auto"/>
        <w:jc w:val="both"/>
        <w:rPr>
          <w:rFonts w:ascii="Times New Roman" w:hAnsi="Times New Roman" w:cs="Times New Roman"/>
          <w:b/>
          <w:color w:val="000000" w:themeColor="text1"/>
          <w:sz w:val="24"/>
          <w:szCs w:val="24"/>
          <w:u w:val="single"/>
        </w:rPr>
      </w:pPr>
    </w:p>
    <w:tbl>
      <w:tblPr>
        <w:tblStyle w:val="TableGrid"/>
        <w:tblW w:w="0" w:type="auto"/>
        <w:tblLook w:val="04A0" w:firstRow="1" w:lastRow="0" w:firstColumn="1" w:lastColumn="0" w:noHBand="0" w:noVBand="1"/>
      </w:tblPr>
      <w:tblGrid>
        <w:gridCol w:w="3020"/>
        <w:gridCol w:w="3021"/>
        <w:gridCol w:w="3021"/>
      </w:tblGrid>
      <w:tr w:rsidR="00CC7E41" w:rsidRPr="00CC7E41" w14:paraId="764F8B2F" w14:textId="77777777" w:rsidTr="00CC7E41">
        <w:tc>
          <w:tcPr>
            <w:tcW w:w="3020" w:type="dxa"/>
            <w:hideMark/>
          </w:tcPr>
          <w:p w14:paraId="11D512DE" w14:textId="77777777" w:rsidR="00CC7E41" w:rsidRPr="00CC7E41" w:rsidRDefault="00CC7E41" w:rsidP="00CC7E41">
            <w:pPr>
              <w:jc w:val="cente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FİRMA ADI</w:t>
            </w:r>
          </w:p>
        </w:tc>
        <w:tc>
          <w:tcPr>
            <w:tcW w:w="3021" w:type="dxa"/>
            <w:hideMark/>
          </w:tcPr>
          <w:p w14:paraId="3641856C" w14:textId="77777777" w:rsidR="00CC7E41" w:rsidRPr="00CC7E41" w:rsidRDefault="00CC7E41" w:rsidP="00CC7E41">
            <w:pPr>
              <w:jc w:val="cente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İŞİN ADI</w:t>
            </w:r>
          </w:p>
        </w:tc>
        <w:tc>
          <w:tcPr>
            <w:tcW w:w="3021" w:type="dxa"/>
            <w:hideMark/>
          </w:tcPr>
          <w:p w14:paraId="0AA8519C" w14:textId="77777777" w:rsidR="00CC7E41" w:rsidRPr="00CC7E41" w:rsidRDefault="00CC7E41" w:rsidP="00CC7E41">
            <w:pPr>
              <w:jc w:val="cente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PROJE BEDELİ</w:t>
            </w:r>
          </w:p>
        </w:tc>
      </w:tr>
      <w:tr w:rsidR="00CC7E41" w:rsidRPr="00CC7E41" w14:paraId="7423C42A" w14:textId="77777777" w:rsidTr="00CC7E41">
        <w:tc>
          <w:tcPr>
            <w:tcW w:w="3020" w:type="dxa"/>
            <w:hideMark/>
          </w:tcPr>
          <w:p w14:paraId="649B8F25" w14:textId="77777777" w:rsidR="00CC7E41" w:rsidRPr="00CC7E41" w:rsidRDefault="00CC7E41" w:rsidP="00CC7E41">
            <w:pP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 xml:space="preserve">Enka İnş. Ve San. A.Ş. </w:t>
            </w:r>
          </w:p>
        </w:tc>
        <w:tc>
          <w:tcPr>
            <w:tcW w:w="3021" w:type="dxa"/>
            <w:hideMark/>
          </w:tcPr>
          <w:p w14:paraId="3ECF6F0F"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Bamako’da bulunan ABD Büyükelçiliği binası inşaatı</w:t>
            </w:r>
          </w:p>
        </w:tc>
        <w:tc>
          <w:tcPr>
            <w:tcW w:w="3021" w:type="dxa"/>
            <w:hideMark/>
          </w:tcPr>
          <w:p w14:paraId="36E46C84" w14:textId="2A5EE596"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26.214.698</w:t>
            </w:r>
            <w:r w:rsidR="00AE07C6">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2BD9563C" w14:textId="77777777" w:rsidTr="00CC7E41">
        <w:tc>
          <w:tcPr>
            <w:tcW w:w="3020" w:type="dxa"/>
            <w:hideMark/>
          </w:tcPr>
          <w:p w14:paraId="1B2972A6" w14:textId="77777777" w:rsidR="00CC7E41" w:rsidRPr="00CC7E41" w:rsidRDefault="00CC7E41" w:rsidP="00CC7E41">
            <w:pPr>
              <w:rPr>
                <w:rFonts w:ascii="Times New Roman" w:eastAsia="Calibri" w:hAnsi="Times New Roman" w:cs="Times New Roman"/>
                <w:b/>
                <w:bCs/>
                <w:color w:val="000000" w:themeColor="text1"/>
                <w:sz w:val="24"/>
                <w:szCs w:val="24"/>
              </w:rPr>
            </w:pPr>
            <w:proofErr w:type="spellStart"/>
            <w:r w:rsidRPr="00CC7E41">
              <w:rPr>
                <w:rFonts w:ascii="Times New Roman" w:eastAsia="Calibri" w:hAnsi="Times New Roman" w:cs="Times New Roman"/>
                <w:b/>
                <w:bCs/>
                <w:color w:val="000000" w:themeColor="text1"/>
                <w:sz w:val="24"/>
                <w:szCs w:val="24"/>
              </w:rPr>
              <w:t>Metiş</w:t>
            </w:r>
            <w:proofErr w:type="spellEnd"/>
            <w:r w:rsidRPr="00CC7E41">
              <w:rPr>
                <w:rFonts w:ascii="Times New Roman" w:eastAsia="Calibri" w:hAnsi="Times New Roman" w:cs="Times New Roman"/>
                <w:b/>
                <w:bCs/>
                <w:color w:val="000000" w:themeColor="text1"/>
                <w:sz w:val="24"/>
                <w:szCs w:val="24"/>
              </w:rPr>
              <w:t xml:space="preserve"> İnş. Ve Tic. A.Ş. – Epik İnş. Tur. Müh. İç ve Dış Tic. A.Ş. Ortak Girişimi</w:t>
            </w:r>
          </w:p>
        </w:tc>
        <w:tc>
          <w:tcPr>
            <w:tcW w:w="3021" w:type="dxa"/>
            <w:hideMark/>
          </w:tcPr>
          <w:p w14:paraId="202019A8"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Bamako’da bulunan ABD Büyükelçiliği ilave binası inşaatı</w:t>
            </w:r>
          </w:p>
        </w:tc>
        <w:tc>
          <w:tcPr>
            <w:tcW w:w="3021" w:type="dxa"/>
            <w:hideMark/>
          </w:tcPr>
          <w:p w14:paraId="0A850339" w14:textId="2A195F04"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15.817.504</w:t>
            </w:r>
            <w:r w:rsidR="00AE07C6">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60348A3C" w14:textId="77777777" w:rsidTr="00CC7E41">
        <w:tc>
          <w:tcPr>
            <w:tcW w:w="3020" w:type="dxa"/>
            <w:hideMark/>
          </w:tcPr>
          <w:p w14:paraId="4BCDFBEF" w14:textId="77777777" w:rsidR="00CC7E41" w:rsidRPr="00CC7E41" w:rsidRDefault="00CC7E41" w:rsidP="00CC7E41">
            <w:pP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Aksa Enerji Üretim A.Ş.</w:t>
            </w:r>
          </w:p>
        </w:tc>
        <w:tc>
          <w:tcPr>
            <w:tcW w:w="3021" w:type="dxa"/>
            <w:hideMark/>
          </w:tcPr>
          <w:p w14:paraId="3846EC3F"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Bamako’da bulunan HFO enerji santrali inşaatı</w:t>
            </w:r>
          </w:p>
        </w:tc>
        <w:tc>
          <w:tcPr>
            <w:tcW w:w="3021" w:type="dxa"/>
            <w:hideMark/>
          </w:tcPr>
          <w:p w14:paraId="13E2005C" w14:textId="30D302A6"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45.000.000</w:t>
            </w:r>
            <w:r w:rsidR="00AE07C6">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0504904E" w14:textId="77777777" w:rsidTr="00CC7E41">
        <w:tc>
          <w:tcPr>
            <w:tcW w:w="3020" w:type="dxa"/>
            <w:hideMark/>
          </w:tcPr>
          <w:p w14:paraId="5AA7FE35" w14:textId="77777777" w:rsidR="00CC7E41" w:rsidRPr="00CC7E41" w:rsidRDefault="00CC7E41" w:rsidP="00CC7E41">
            <w:pPr>
              <w:rPr>
                <w:rFonts w:ascii="Times New Roman" w:eastAsia="Calibri" w:hAnsi="Times New Roman" w:cs="Times New Roman"/>
                <w:b/>
                <w:bCs/>
                <w:color w:val="000000" w:themeColor="text1"/>
                <w:sz w:val="24"/>
                <w:szCs w:val="24"/>
              </w:rPr>
            </w:pPr>
            <w:proofErr w:type="spellStart"/>
            <w:r w:rsidRPr="00CC7E41">
              <w:rPr>
                <w:rFonts w:ascii="Times New Roman" w:eastAsia="Calibri" w:hAnsi="Times New Roman" w:cs="Times New Roman"/>
                <w:b/>
                <w:bCs/>
                <w:color w:val="000000" w:themeColor="text1"/>
                <w:sz w:val="24"/>
                <w:szCs w:val="24"/>
              </w:rPr>
              <w:t>Kinza</w:t>
            </w:r>
            <w:proofErr w:type="spellEnd"/>
            <w:r w:rsidRPr="00CC7E41">
              <w:rPr>
                <w:rFonts w:ascii="Times New Roman" w:eastAsia="Calibri" w:hAnsi="Times New Roman" w:cs="Times New Roman"/>
                <w:b/>
                <w:bCs/>
                <w:color w:val="000000" w:themeColor="text1"/>
                <w:sz w:val="24"/>
                <w:szCs w:val="24"/>
              </w:rPr>
              <w:t xml:space="preserve"> Yapı A.Ş.</w:t>
            </w:r>
          </w:p>
        </w:tc>
        <w:tc>
          <w:tcPr>
            <w:tcW w:w="3021" w:type="dxa"/>
            <w:hideMark/>
          </w:tcPr>
          <w:p w14:paraId="79D00BFF" w14:textId="77777777" w:rsidR="00CC7E41" w:rsidRPr="00CC7E41" w:rsidRDefault="00CC7E41" w:rsidP="00CC7E41">
            <w:pPr>
              <w:rPr>
                <w:rFonts w:ascii="Times New Roman" w:eastAsia="Calibri" w:hAnsi="Times New Roman" w:cs="Times New Roman"/>
                <w:color w:val="000000" w:themeColor="text1"/>
                <w:sz w:val="24"/>
                <w:szCs w:val="24"/>
              </w:rPr>
            </w:pPr>
            <w:proofErr w:type="spellStart"/>
            <w:r w:rsidRPr="00CC7E41">
              <w:rPr>
                <w:rFonts w:ascii="Times New Roman" w:eastAsia="Calibri" w:hAnsi="Times New Roman" w:cs="Times New Roman"/>
                <w:color w:val="000000" w:themeColor="text1"/>
                <w:sz w:val="24"/>
                <w:szCs w:val="24"/>
              </w:rPr>
              <w:t>Bamako’daxbulunan</w:t>
            </w:r>
            <w:proofErr w:type="spellEnd"/>
            <w:r w:rsidRPr="00CC7E41">
              <w:rPr>
                <w:rFonts w:ascii="Times New Roman" w:eastAsia="Calibri" w:hAnsi="Times New Roman" w:cs="Times New Roman"/>
                <w:color w:val="000000" w:themeColor="text1"/>
                <w:sz w:val="24"/>
                <w:szCs w:val="24"/>
              </w:rPr>
              <w:t xml:space="preserve"> Sheraton Oteli inşaatı</w:t>
            </w:r>
          </w:p>
        </w:tc>
        <w:tc>
          <w:tcPr>
            <w:tcW w:w="3021" w:type="dxa"/>
            <w:hideMark/>
          </w:tcPr>
          <w:p w14:paraId="3D69202F" w14:textId="159A69C3"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38.675.000</w:t>
            </w:r>
            <w:r w:rsidR="00AE07C6">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7C3ED7D2" w14:textId="77777777" w:rsidTr="00CC7E41">
        <w:tc>
          <w:tcPr>
            <w:tcW w:w="3020" w:type="dxa"/>
            <w:hideMark/>
          </w:tcPr>
          <w:p w14:paraId="1B20C306" w14:textId="77777777" w:rsidR="00CC7E41" w:rsidRPr="00CC7E41" w:rsidRDefault="00CC7E41" w:rsidP="00CC7E41">
            <w:pPr>
              <w:rPr>
                <w:rFonts w:ascii="Times New Roman" w:eastAsia="Calibri" w:hAnsi="Times New Roman" w:cs="Times New Roman"/>
                <w:b/>
                <w:bCs/>
                <w:color w:val="000000" w:themeColor="text1"/>
                <w:sz w:val="24"/>
                <w:szCs w:val="24"/>
              </w:rPr>
            </w:pPr>
            <w:proofErr w:type="spellStart"/>
            <w:r w:rsidRPr="00CC7E41">
              <w:rPr>
                <w:rFonts w:ascii="Times New Roman" w:eastAsia="Calibri" w:hAnsi="Times New Roman" w:cs="Times New Roman"/>
                <w:b/>
                <w:bCs/>
                <w:color w:val="000000" w:themeColor="text1"/>
                <w:sz w:val="24"/>
                <w:szCs w:val="24"/>
              </w:rPr>
              <w:t>Kinza</w:t>
            </w:r>
            <w:proofErr w:type="spellEnd"/>
            <w:r w:rsidRPr="00CC7E41">
              <w:rPr>
                <w:rFonts w:ascii="Times New Roman" w:eastAsia="Calibri" w:hAnsi="Times New Roman" w:cs="Times New Roman"/>
                <w:b/>
                <w:bCs/>
                <w:color w:val="000000" w:themeColor="text1"/>
                <w:sz w:val="24"/>
                <w:szCs w:val="24"/>
              </w:rPr>
              <w:t xml:space="preserve"> Yapı A.Ş.</w:t>
            </w:r>
          </w:p>
        </w:tc>
        <w:tc>
          <w:tcPr>
            <w:tcW w:w="3021" w:type="dxa"/>
            <w:hideMark/>
          </w:tcPr>
          <w:p w14:paraId="52E689FB"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Bamako’da bulunan Hollanda Büyükelçiliği renovasyonu</w:t>
            </w:r>
          </w:p>
        </w:tc>
        <w:tc>
          <w:tcPr>
            <w:tcW w:w="3021" w:type="dxa"/>
            <w:hideMark/>
          </w:tcPr>
          <w:p w14:paraId="714842FD" w14:textId="1F76EF9C"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3.815.516</w:t>
            </w:r>
            <w:r w:rsidR="00AE07C6">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5A1CF71A" w14:textId="77777777" w:rsidTr="00CC7E41">
        <w:tc>
          <w:tcPr>
            <w:tcW w:w="3020" w:type="dxa"/>
            <w:hideMark/>
          </w:tcPr>
          <w:p w14:paraId="11EA937F" w14:textId="77777777" w:rsidR="00CC7E41" w:rsidRPr="00CC7E41" w:rsidRDefault="00CC7E41" w:rsidP="00CC7E41">
            <w:pPr>
              <w:rPr>
                <w:rFonts w:ascii="Times New Roman" w:eastAsia="Calibri" w:hAnsi="Times New Roman" w:cs="Times New Roman"/>
                <w:b/>
                <w:bCs/>
                <w:color w:val="000000" w:themeColor="text1"/>
                <w:sz w:val="24"/>
                <w:szCs w:val="24"/>
              </w:rPr>
            </w:pPr>
            <w:proofErr w:type="spellStart"/>
            <w:r w:rsidRPr="00CC7E41">
              <w:rPr>
                <w:rFonts w:ascii="Times New Roman" w:eastAsia="Calibri" w:hAnsi="Times New Roman" w:cs="Times New Roman"/>
                <w:b/>
                <w:bCs/>
                <w:color w:val="000000" w:themeColor="text1"/>
                <w:sz w:val="24"/>
                <w:szCs w:val="24"/>
              </w:rPr>
              <w:t>Aluminal</w:t>
            </w:r>
            <w:proofErr w:type="spellEnd"/>
            <w:r w:rsidRPr="00CC7E41">
              <w:rPr>
                <w:rFonts w:ascii="Times New Roman" w:eastAsia="Calibri" w:hAnsi="Times New Roman" w:cs="Times New Roman"/>
                <w:b/>
                <w:bCs/>
                <w:color w:val="000000" w:themeColor="text1"/>
                <w:sz w:val="24"/>
                <w:szCs w:val="24"/>
              </w:rPr>
              <w:t xml:space="preserve"> Yapı Sistemleri San. Tic. A.Ş.</w:t>
            </w:r>
          </w:p>
        </w:tc>
        <w:tc>
          <w:tcPr>
            <w:tcW w:w="3021" w:type="dxa"/>
            <w:hideMark/>
          </w:tcPr>
          <w:p w14:paraId="6F291A85"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R+10 Binası Alüminyum Doğrama, Cam, Korkuluk İmalatı ve Montajı</w:t>
            </w:r>
          </w:p>
        </w:tc>
        <w:tc>
          <w:tcPr>
            <w:tcW w:w="3021" w:type="dxa"/>
            <w:hideMark/>
          </w:tcPr>
          <w:p w14:paraId="16EB40AD"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820.000 $</w:t>
            </w:r>
          </w:p>
        </w:tc>
      </w:tr>
      <w:tr w:rsidR="00CC7E41" w:rsidRPr="00CC7E41" w14:paraId="2B0897A3" w14:textId="77777777" w:rsidTr="00CC7E41">
        <w:tc>
          <w:tcPr>
            <w:tcW w:w="3020" w:type="dxa"/>
            <w:hideMark/>
          </w:tcPr>
          <w:p w14:paraId="24407A83" w14:textId="77777777" w:rsidR="00CC7E41" w:rsidRPr="00CC7E41" w:rsidRDefault="00CC7E41" w:rsidP="00CC7E41">
            <w:pP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RTC İnşaat San. Ve Tic. A.Ş.*</w:t>
            </w:r>
          </w:p>
        </w:tc>
        <w:tc>
          <w:tcPr>
            <w:tcW w:w="3021" w:type="dxa"/>
            <w:hideMark/>
          </w:tcPr>
          <w:p w14:paraId="58A8B3CD"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Altın Arama ve Çıkarma</w:t>
            </w:r>
          </w:p>
        </w:tc>
        <w:tc>
          <w:tcPr>
            <w:tcW w:w="3021" w:type="dxa"/>
            <w:hideMark/>
          </w:tcPr>
          <w:p w14:paraId="5B06B2DC"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180.000.000 $</w:t>
            </w:r>
          </w:p>
        </w:tc>
      </w:tr>
      <w:tr w:rsidR="00CC7E41" w:rsidRPr="00CC7E41" w14:paraId="6FA5C329" w14:textId="77777777" w:rsidTr="00CC7E41">
        <w:tc>
          <w:tcPr>
            <w:tcW w:w="3020" w:type="dxa"/>
            <w:hideMark/>
          </w:tcPr>
          <w:p w14:paraId="03AE0968" w14:textId="4C448081" w:rsidR="00CC7E41" w:rsidRPr="00CC7E41" w:rsidRDefault="00CC7E41" w:rsidP="00CC7E41">
            <w:pPr>
              <w:rPr>
                <w:rFonts w:ascii="Times New Roman" w:eastAsia="Calibri" w:hAnsi="Times New Roman" w:cs="Times New Roman"/>
                <w:b/>
                <w:bCs/>
                <w:color w:val="000000" w:themeColor="text1"/>
                <w:sz w:val="24"/>
                <w:szCs w:val="24"/>
              </w:rPr>
            </w:pPr>
            <w:r w:rsidRPr="00CC7E41">
              <w:rPr>
                <w:rFonts w:ascii="Times New Roman" w:eastAsia="Calibri" w:hAnsi="Times New Roman" w:cs="Times New Roman"/>
                <w:b/>
                <w:bCs/>
                <w:color w:val="000000" w:themeColor="text1"/>
                <w:sz w:val="24"/>
                <w:szCs w:val="24"/>
              </w:rPr>
              <w:t xml:space="preserve">General İş Geliştirme ve Dış Ticaret A.Ş. </w:t>
            </w:r>
            <w:r w:rsidRPr="00CC7E41">
              <w:rPr>
                <w:rFonts w:ascii="Times New Roman" w:eastAsia="Calibri" w:hAnsi="Times New Roman" w:cs="Times New Roman"/>
                <w:color w:val="000000" w:themeColor="text1"/>
                <w:sz w:val="24"/>
                <w:szCs w:val="24"/>
              </w:rPr>
              <w:t>(İş Alındı düzenlenmemiş</w:t>
            </w:r>
            <w:r>
              <w:rPr>
                <w:rFonts w:ascii="Times New Roman" w:eastAsia="Calibri" w:hAnsi="Times New Roman" w:cs="Times New Roman"/>
                <w:color w:val="000000" w:themeColor="text1"/>
                <w:sz w:val="24"/>
                <w:szCs w:val="24"/>
              </w:rPr>
              <w:t>tir</w:t>
            </w:r>
            <w:r w:rsidRPr="00CC7E41">
              <w:rPr>
                <w:rFonts w:ascii="Times New Roman" w:eastAsia="Calibri" w:hAnsi="Times New Roman" w:cs="Times New Roman"/>
                <w:color w:val="000000" w:themeColor="text1"/>
                <w:sz w:val="24"/>
                <w:szCs w:val="24"/>
              </w:rPr>
              <w:t>)</w:t>
            </w:r>
          </w:p>
        </w:tc>
        <w:tc>
          <w:tcPr>
            <w:tcW w:w="3021" w:type="dxa"/>
            <w:hideMark/>
          </w:tcPr>
          <w:p w14:paraId="46AB8F4E" w14:textId="77777777"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 xml:space="preserve">Bamako’da bulunan Radisson </w:t>
            </w:r>
            <w:proofErr w:type="spellStart"/>
            <w:r w:rsidRPr="00CC7E41">
              <w:rPr>
                <w:rFonts w:ascii="Times New Roman" w:eastAsia="Calibri" w:hAnsi="Times New Roman" w:cs="Times New Roman"/>
                <w:color w:val="000000" w:themeColor="text1"/>
                <w:sz w:val="24"/>
                <w:szCs w:val="24"/>
              </w:rPr>
              <w:t>Blu</w:t>
            </w:r>
            <w:proofErr w:type="spellEnd"/>
            <w:r w:rsidRPr="00CC7E41">
              <w:rPr>
                <w:rFonts w:ascii="Times New Roman" w:eastAsia="Calibri" w:hAnsi="Times New Roman" w:cs="Times New Roman"/>
                <w:color w:val="000000" w:themeColor="text1"/>
                <w:sz w:val="24"/>
                <w:szCs w:val="24"/>
              </w:rPr>
              <w:t xml:space="preserve"> Oteli Renovasyonu</w:t>
            </w:r>
          </w:p>
        </w:tc>
        <w:tc>
          <w:tcPr>
            <w:tcW w:w="3021" w:type="dxa"/>
            <w:hideMark/>
          </w:tcPr>
          <w:p w14:paraId="3EA589D7" w14:textId="518E61BC" w:rsidR="00CC7E41" w:rsidRPr="00CC7E41" w:rsidRDefault="00CC7E41" w:rsidP="00CC7E41">
            <w:pPr>
              <w:rPr>
                <w:rFonts w:ascii="Times New Roman" w:eastAsia="Calibri" w:hAnsi="Times New Roman" w:cs="Times New Roman"/>
                <w:color w:val="000000" w:themeColor="text1"/>
                <w:sz w:val="24"/>
                <w:szCs w:val="24"/>
              </w:rPr>
            </w:pPr>
            <w:r w:rsidRPr="00CC7E41">
              <w:rPr>
                <w:rFonts w:ascii="Times New Roman" w:eastAsia="Calibri" w:hAnsi="Times New Roman" w:cs="Times New Roman"/>
                <w:color w:val="000000" w:themeColor="text1"/>
                <w:sz w:val="24"/>
                <w:szCs w:val="24"/>
              </w:rPr>
              <w:t>11.431.000</w:t>
            </w:r>
            <w:r w:rsidR="00446E1D">
              <w:rPr>
                <w:rFonts w:ascii="Times New Roman" w:eastAsia="Calibri" w:hAnsi="Times New Roman" w:cs="Times New Roman"/>
                <w:color w:val="000000" w:themeColor="text1"/>
                <w:sz w:val="24"/>
                <w:szCs w:val="24"/>
              </w:rPr>
              <w:t xml:space="preserve"> </w:t>
            </w:r>
            <w:r w:rsidRPr="00CC7E41">
              <w:rPr>
                <w:rFonts w:ascii="Times New Roman" w:eastAsia="Calibri" w:hAnsi="Times New Roman" w:cs="Times New Roman"/>
                <w:color w:val="000000" w:themeColor="text1"/>
                <w:sz w:val="24"/>
                <w:szCs w:val="24"/>
              </w:rPr>
              <w:t>€</w:t>
            </w:r>
          </w:p>
        </w:tc>
      </w:tr>
      <w:tr w:rsidR="00CC7E41" w:rsidRPr="00CC7E41" w14:paraId="33B4F504" w14:textId="77777777" w:rsidTr="00CC7E41">
        <w:tc>
          <w:tcPr>
            <w:tcW w:w="3020" w:type="dxa"/>
          </w:tcPr>
          <w:p w14:paraId="6899C0AC" w14:textId="7B02B824" w:rsidR="00CC7E41" w:rsidRPr="00CC7E41" w:rsidRDefault="00CC7E41" w:rsidP="00CC7E41">
            <w:pPr>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b/>
                <w:bCs/>
                <w:color w:val="000000" w:themeColor="text1"/>
                <w:sz w:val="24"/>
                <w:szCs w:val="24"/>
              </w:rPr>
              <w:t>Mimko</w:t>
            </w:r>
            <w:proofErr w:type="spellEnd"/>
            <w:r>
              <w:rPr>
                <w:rFonts w:ascii="Times New Roman" w:eastAsia="Calibri" w:hAnsi="Times New Roman" w:cs="Times New Roman"/>
                <w:b/>
                <w:bCs/>
                <w:color w:val="000000" w:themeColor="text1"/>
                <w:sz w:val="24"/>
                <w:szCs w:val="24"/>
              </w:rPr>
              <w:t xml:space="preserve"> İnşaat ve Sanayi A.Ş. </w:t>
            </w:r>
            <w:r>
              <w:rPr>
                <w:rFonts w:ascii="Times New Roman" w:eastAsia="Calibri" w:hAnsi="Times New Roman" w:cs="Times New Roman"/>
                <w:color w:val="000000" w:themeColor="text1"/>
                <w:sz w:val="24"/>
                <w:szCs w:val="24"/>
              </w:rPr>
              <w:t>(İş Alındı düzenlenmemiştir)</w:t>
            </w:r>
          </w:p>
        </w:tc>
        <w:tc>
          <w:tcPr>
            <w:tcW w:w="3021" w:type="dxa"/>
          </w:tcPr>
          <w:p w14:paraId="6D816890" w14:textId="70E64D38" w:rsidR="00CC7E41" w:rsidRPr="00CC7E41" w:rsidRDefault="00446E1D" w:rsidP="00CC7E41">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Bamako’da bulunan bir gayrimenkul inşaat projesinin cam aksamı ve alüminyum kaplamasının montajı</w:t>
            </w:r>
          </w:p>
        </w:tc>
        <w:tc>
          <w:tcPr>
            <w:tcW w:w="3021" w:type="dxa"/>
          </w:tcPr>
          <w:p w14:paraId="1895539A" w14:textId="25860FE0" w:rsidR="00CC7E41" w:rsidRPr="00CC7E41" w:rsidRDefault="00446E1D" w:rsidP="00CC7E41">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1.887.676 </w:t>
            </w:r>
            <w:r w:rsidRPr="00CC7E41">
              <w:rPr>
                <w:rFonts w:ascii="Times New Roman" w:eastAsia="Calibri" w:hAnsi="Times New Roman" w:cs="Times New Roman"/>
                <w:color w:val="000000" w:themeColor="text1"/>
                <w:sz w:val="24"/>
                <w:szCs w:val="24"/>
              </w:rPr>
              <w:t>€</w:t>
            </w:r>
          </w:p>
        </w:tc>
      </w:tr>
    </w:tbl>
    <w:p w14:paraId="323DD64A" w14:textId="305C1909" w:rsidR="005823E2" w:rsidRDefault="004D0BE4" w:rsidP="00887B08">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0"/>
          <w:szCs w:val="20"/>
        </w:rPr>
        <w:t>Proje henüz başlamamıştır.</w:t>
      </w:r>
    </w:p>
    <w:p w14:paraId="02B80618" w14:textId="77777777" w:rsidR="008C3FC9" w:rsidRDefault="008C3FC9" w:rsidP="00887B08">
      <w:pPr>
        <w:spacing w:after="0" w:line="240" w:lineRule="auto"/>
        <w:jc w:val="both"/>
        <w:rPr>
          <w:rFonts w:ascii="Times New Roman" w:hAnsi="Times New Roman" w:cs="Times New Roman"/>
          <w:bCs/>
          <w:color w:val="000000" w:themeColor="text1"/>
          <w:sz w:val="20"/>
          <w:szCs w:val="20"/>
        </w:rPr>
      </w:pPr>
    </w:p>
    <w:p w14:paraId="5BE2D851" w14:textId="77777777" w:rsidR="00D835C1" w:rsidRDefault="00D835C1" w:rsidP="00887B08">
      <w:pPr>
        <w:pStyle w:val="ListParagraph"/>
        <w:spacing w:after="0" w:line="240" w:lineRule="auto"/>
        <w:ind w:left="0"/>
        <w:jc w:val="both"/>
        <w:rPr>
          <w:rFonts w:ascii="Times New Roman" w:hAnsi="Times New Roman" w:cs="Times New Roman"/>
          <w:b/>
          <w:color w:val="000000" w:themeColor="text1"/>
          <w:sz w:val="24"/>
          <w:szCs w:val="24"/>
        </w:rPr>
      </w:pPr>
    </w:p>
    <w:p w14:paraId="0B54E0E0" w14:textId="77777777" w:rsidR="008C3FC9" w:rsidRDefault="008C3FC9" w:rsidP="008C3F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Türk Yatırımcıların Karşılaştıkları Sorunlar</w:t>
      </w:r>
    </w:p>
    <w:p w14:paraId="4BDC6D92" w14:textId="77777777" w:rsidR="008C3FC9" w:rsidRDefault="008C3FC9" w:rsidP="008C3FC9">
      <w:pPr>
        <w:spacing w:after="0" w:line="240" w:lineRule="auto"/>
        <w:jc w:val="both"/>
        <w:rPr>
          <w:rFonts w:ascii="Times New Roman" w:eastAsia="Calibri" w:hAnsi="Times New Roman" w:cs="Times New Roman"/>
          <w:sz w:val="24"/>
          <w:szCs w:val="24"/>
        </w:rPr>
      </w:pPr>
    </w:p>
    <w:p w14:paraId="07E73312" w14:textId="0A0A654A" w:rsidR="008C3FC9" w:rsidRPr="008C3FC9" w:rsidRDefault="008C3FC9" w:rsidP="008C3FC9">
      <w:pPr>
        <w:spacing w:after="0" w:line="240" w:lineRule="auto"/>
        <w:jc w:val="both"/>
        <w:rPr>
          <w:rFonts w:ascii="Times New Roman" w:eastAsia="Calibri" w:hAnsi="Times New Roman" w:cs="Times New Roman"/>
          <w:sz w:val="24"/>
          <w:szCs w:val="24"/>
        </w:rPr>
      </w:pPr>
      <w:r w:rsidRPr="008C3FC9">
        <w:rPr>
          <w:rFonts w:ascii="Times New Roman" w:eastAsia="Calibri" w:hAnsi="Times New Roman" w:cs="Times New Roman"/>
          <w:sz w:val="24"/>
          <w:szCs w:val="24"/>
        </w:rPr>
        <w:lastRenderedPageBreak/>
        <w:t>Ülkede gerçekleştirilen yatırımlarımıza Türkiye’den ithal edilen inşaat malzemeleri, mobilya gibi her türlü malın gümrükleme aşamasında sorunlar yaşanmaktadır. Özellikle bu işlemlerde kaybedilen uzun süreler ve tutarsız hesaplanan gümrük vergileri, yatırımcılarımızın ortak şikâyetçi olduğu konulardır. Bunun yanında bazı firmalarımız devletten alacaklarını tahsil etmekte ciddi sorun yaşamaktadır.</w:t>
      </w:r>
    </w:p>
    <w:p w14:paraId="4B9EE5E5" w14:textId="77777777" w:rsidR="008C3FC9" w:rsidRPr="008C3FC9" w:rsidRDefault="008C3FC9" w:rsidP="008C3FC9">
      <w:pPr>
        <w:spacing w:after="0" w:line="240" w:lineRule="auto"/>
        <w:jc w:val="both"/>
        <w:rPr>
          <w:rFonts w:ascii="Times New Roman" w:eastAsia="Calibri" w:hAnsi="Times New Roman" w:cs="Times New Roman"/>
          <w:sz w:val="24"/>
          <w:szCs w:val="24"/>
        </w:rPr>
      </w:pPr>
    </w:p>
    <w:p w14:paraId="29E6706A" w14:textId="77777777" w:rsidR="008C3FC9" w:rsidRPr="008C3FC9" w:rsidRDefault="008C3FC9" w:rsidP="008C3FC9">
      <w:pPr>
        <w:spacing w:after="0" w:line="240" w:lineRule="auto"/>
        <w:jc w:val="both"/>
        <w:rPr>
          <w:rFonts w:ascii="Times New Roman" w:eastAsia="Calibri" w:hAnsi="Times New Roman" w:cs="Times New Roman"/>
          <w:sz w:val="24"/>
          <w:szCs w:val="24"/>
        </w:rPr>
      </w:pPr>
      <w:r w:rsidRPr="008C3FC9">
        <w:rPr>
          <w:rFonts w:ascii="Times New Roman" w:eastAsia="Calibri" w:hAnsi="Times New Roman" w:cs="Times New Roman"/>
          <w:sz w:val="24"/>
          <w:szCs w:val="24"/>
        </w:rPr>
        <w:t xml:space="preserve">Ayrıca, Mali’de son derece </w:t>
      </w:r>
      <w:proofErr w:type="spellStart"/>
      <w:r w:rsidRPr="008C3FC9">
        <w:rPr>
          <w:rFonts w:ascii="Times New Roman" w:eastAsia="Calibri" w:hAnsi="Times New Roman" w:cs="Times New Roman"/>
          <w:sz w:val="24"/>
          <w:szCs w:val="24"/>
        </w:rPr>
        <w:t>kamaşık</w:t>
      </w:r>
      <w:proofErr w:type="spellEnd"/>
      <w:r w:rsidRPr="008C3FC9">
        <w:rPr>
          <w:rFonts w:ascii="Times New Roman" w:eastAsia="Calibri" w:hAnsi="Times New Roman" w:cs="Times New Roman"/>
          <w:sz w:val="24"/>
          <w:szCs w:val="24"/>
        </w:rPr>
        <w:t xml:space="preserve"> bir vergilendirme sistemi bulunmaktadır. Vergilendirme yöntemlerinin farklı olmasından ve keyfi uygulamalardan kaynaklı olarak, Mali yetkililerince yapılan vergi denetimlerinde firmalarımıza yüksek tutarlarda vergi cezası uygulanabilmekte, rüşvetle ceza indirimi alınabilmektedir.  </w:t>
      </w:r>
    </w:p>
    <w:p w14:paraId="59F90179" w14:textId="77777777" w:rsidR="008C3FC9" w:rsidRDefault="008C3FC9" w:rsidP="00887B08">
      <w:pPr>
        <w:pStyle w:val="ListParagraph"/>
        <w:spacing w:after="0" w:line="240" w:lineRule="auto"/>
        <w:ind w:left="0"/>
        <w:jc w:val="both"/>
        <w:rPr>
          <w:rFonts w:ascii="Times New Roman" w:hAnsi="Times New Roman" w:cs="Times New Roman"/>
          <w:b/>
          <w:color w:val="000000" w:themeColor="text1"/>
          <w:sz w:val="24"/>
          <w:szCs w:val="24"/>
        </w:rPr>
      </w:pPr>
    </w:p>
    <w:p w14:paraId="47A85EE3" w14:textId="77777777" w:rsidR="008C3FC9" w:rsidRPr="00D835C1" w:rsidRDefault="008C3FC9" w:rsidP="00887B08">
      <w:pPr>
        <w:pStyle w:val="ListParagraph"/>
        <w:spacing w:after="0" w:line="240" w:lineRule="auto"/>
        <w:ind w:left="0"/>
        <w:jc w:val="both"/>
        <w:rPr>
          <w:rFonts w:ascii="Times New Roman" w:hAnsi="Times New Roman" w:cs="Times New Roman"/>
          <w:b/>
          <w:color w:val="000000" w:themeColor="text1"/>
          <w:sz w:val="24"/>
          <w:szCs w:val="24"/>
        </w:rPr>
      </w:pPr>
    </w:p>
    <w:p w14:paraId="28918946" w14:textId="13D3661B" w:rsidR="00D62956" w:rsidRPr="00D835C1"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 xml:space="preserve">D. </w:t>
      </w:r>
      <w:r w:rsidR="008C3FC9">
        <w:rPr>
          <w:rFonts w:ascii="Times New Roman" w:hAnsi="Times New Roman" w:cs="Times New Roman"/>
          <w:b/>
          <w:color w:val="000000" w:themeColor="text1"/>
          <w:sz w:val="24"/>
          <w:szCs w:val="24"/>
        </w:rPr>
        <w:t xml:space="preserve">DİĞER </w:t>
      </w:r>
      <w:r w:rsidR="00D62956" w:rsidRPr="00D835C1">
        <w:rPr>
          <w:rFonts w:ascii="Times New Roman" w:hAnsi="Times New Roman" w:cs="Times New Roman"/>
          <w:b/>
          <w:color w:val="000000" w:themeColor="text1"/>
          <w:sz w:val="24"/>
          <w:szCs w:val="24"/>
        </w:rPr>
        <w:t>Ü</w:t>
      </w:r>
      <w:r w:rsidR="000F08FD" w:rsidRPr="00D835C1">
        <w:rPr>
          <w:rFonts w:ascii="Times New Roman" w:hAnsi="Times New Roman" w:cs="Times New Roman"/>
          <w:b/>
          <w:color w:val="000000" w:themeColor="text1"/>
          <w:sz w:val="24"/>
          <w:szCs w:val="24"/>
        </w:rPr>
        <w:t>LKELERİN YATIRIMLARI (Doğrudan Y</w:t>
      </w:r>
      <w:r w:rsidR="00D62956" w:rsidRPr="00D835C1">
        <w:rPr>
          <w:rFonts w:ascii="Times New Roman" w:hAnsi="Times New Roman" w:cs="Times New Roman"/>
          <w:b/>
          <w:color w:val="000000" w:themeColor="text1"/>
          <w:sz w:val="24"/>
          <w:szCs w:val="24"/>
        </w:rPr>
        <w:t>abancı Yatırım Verileri)</w:t>
      </w:r>
    </w:p>
    <w:p w14:paraId="724C00D8" w14:textId="77777777" w:rsidR="00D835C1" w:rsidRDefault="00D835C1" w:rsidP="00887B08">
      <w:pPr>
        <w:pStyle w:val="ListParagraph"/>
        <w:spacing w:after="0" w:line="240" w:lineRule="auto"/>
        <w:ind w:left="0"/>
        <w:jc w:val="both"/>
        <w:rPr>
          <w:rFonts w:ascii="Times New Roman" w:hAnsi="Times New Roman" w:cs="Times New Roman"/>
          <w:b/>
          <w:color w:val="000000" w:themeColor="text1"/>
          <w:sz w:val="24"/>
          <w:szCs w:val="24"/>
        </w:rPr>
      </w:pPr>
    </w:p>
    <w:p w14:paraId="29FE3920" w14:textId="62415FD2" w:rsidR="008C3FC9" w:rsidRDefault="008C3FC9" w:rsidP="00887B08">
      <w:pPr>
        <w:pStyle w:val="ListParagraph"/>
        <w:spacing w:after="0" w:line="240" w:lineRule="auto"/>
        <w:ind w:left="0"/>
        <w:jc w:val="both"/>
        <w:rPr>
          <w:rFonts w:ascii="Times New Roman" w:hAnsi="Times New Roman" w:cs="Times New Roman"/>
          <w:bCs/>
          <w:color w:val="000000" w:themeColor="text1"/>
          <w:sz w:val="24"/>
          <w:szCs w:val="24"/>
        </w:rPr>
      </w:pPr>
      <w:r w:rsidRPr="008C3FC9">
        <w:rPr>
          <w:rFonts w:ascii="Times New Roman" w:hAnsi="Times New Roman" w:cs="Times New Roman"/>
          <w:bCs/>
          <w:color w:val="000000" w:themeColor="text1"/>
          <w:sz w:val="24"/>
          <w:szCs w:val="24"/>
        </w:rPr>
        <w:t>Mali’nin siyasi kırılganlığı, güvenlik sorunları ve altyapı eksikliklerine rağmen doğrudan yabancı yatırımlar (DYY), özellikle doğal kaynaklara dayalı sektörlerde önemli bir rol oynamaya devam etmektedir. Birleşmiş Milletler Ticaret ve Kalkınma Konferansı (UNCTAD) ve ulusal kaynaklara göre, son yıllarda ülkeye gelen DYY akışları istikrarsız bir seyir izlemekle birlikte özellikle 2022 ve 2023 yıllarında tekrar yükselme eğilimine girmiştir.</w:t>
      </w:r>
    </w:p>
    <w:p w14:paraId="2B099DF6" w14:textId="77777777" w:rsidR="008C3FC9" w:rsidRDefault="008C3FC9" w:rsidP="00887B08">
      <w:pPr>
        <w:pStyle w:val="ListParagraph"/>
        <w:spacing w:after="0" w:line="240" w:lineRule="auto"/>
        <w:ind w:left="0"/>
        <w:jc w:val="both"/>
        <w:rPr>
          <w:rFonts w:ascii="Times New Roman" w:hAnsi="Times New Roman" w:cs="Times New Roman"/>
          <w:bCs/>
          <w:color w:val="000000" w:themeColor="text1"/>
          <w:sz w:val="24"/>
          <w:szCs w:val="24"/>
        </w:rPr>
      </w:pPr>
    </w:p>
    <w:tbl>
      <w:tblPr>
        <w:tblStyle w:val="TableGrid"/>
        <w:tblW w:w="5000" w:type="pct"/>
        <w:tblLook w:val="04A0" w:firstRow="1" w:lastRow="0" w:firstColumn="1" w:lastColumn="0" w:noHBand="0" w:noVBand="1"/>
      </w:tblPr>
      <w:tblGrid>
        <w:gridCol w:w="1854"/>
        <w:gridCol w:w="1201"/>
        <w:gridCol w:w="1201"/>
        <w:gridCol w:w="1202"/>
        <w:gridCol w:w="1201"/>
        <w:gridCol w:w="1201"/>
        <w:gridCol w:w="1202"/>
      </w:tblGrid>
      <w:tr w:rsidR="008C3FC9" w:rsidRPr="009340BF" w14:paraId="7BFFDE16" w14:textId="77777777" w:rsidTr="008C3FC9">
        <w:trPr>
          <w:trHeight w:val="342"/>
        </w:trPr>
        <w:tc>
          <w:tcPr>
            <w:tcW w:w="1854" w:type="dxa"/>
            <w:hideMark/>
          </w:tcPr>
          <w:p w14:paraId="4DA2CD20" w14:textId="77777777" w:rsidR="008C3FC9" w:rsidRPr="008C3FC9" w:rsidRDefault="008C3FC9" w:rsidP="008C3FC9">
            <w:pPr>
              <w:jc w:val="center"/>
              <w:rPr>
                <w:rFonts w:ascii="Times New Roman" w:hAnsi="Times New Roman" w:cs="Times New Roman"/>
                <w:b/>
                <w:bCs/>
              </w:rPr>
            </w:pPr>
            <w:r w:rsidRPr="008C3FC9">
              <w:rPr>
                <w:rFonts w:ascii="Times New Roman" w:hAnsi="Times New Roman" w:cs="Times New Roman"/>
                <w:b/>
                <w:bCs/>
              </w:rPr>
              <w:t>Doğrudan Yabancı Yatırımlar</w:t>
            </w:r>
          </w:p>
        </w:tc>
        <w:tc>
          <w:tcPr>
            <w:tcW w:w="1201" w:type="dxa"/>
            <w:hideMark/>
          </w:tcPr>
          <w:p w14:paraId="79A42893" w14:textId="64879CEC" w:rsidR="008C3FC9" w:rsidRPr="008C3FC9" w:rsidRDefault="008C3FC9" w:rsidP="008C3FC9">
            <w:pPr>
              <w:jc w:val="center"/>
              <w:rPr>
                <w:rFonts w:ascii="Times New Roman" w:hAnsi="Times New Roman" w:cs="Times New Roman"/>
                <w:b/>
                <w:bCs/>
              </w:rPr>
            </w:pPr>
            <w:r w:rsidRPr="008C3FC9">
              <w:rPr>
                <w:rFonts w:ascii="Times New Roman" w:hAnsi="Times New Roman" w:cs="Times New Roman"/>
                <w:b/>
                <w:bCs/>
              </w:rPr>
              <w:t>201</w:t>
            </w:r>
            <w:r>
              <w:rPr>
                <w:rFonts w:ascii="Times New Roman" w:hAnsi="Times New Roman" w:cs="Times New Roman"/>
                <w:b/>
                <w:bCs/>
              </w:rPr>
              <w:t>8</w:t>
            </w:r>
          </w:p>
        </w:tc>
        <w:tc>
          <w:tcPr>
            <w:tcW w:w="1201" w:type="dxa"/>
            <w:hideMark/>
          </w:tcPr>
          <w:p w14:paraId="29B59B72" w14:textId="1619FD32" w:rsidR="008C3FC9" w:rsidRPr="008C3FC9" w:rsidRDefault="008C3FC9" w:rsidP="008C3FC9">
            <w:pPr>
              <w:jc w:val="center"/>
              <w:rPr>
                <w:rFonts w:ascii="Times New Roman" w:hAnsi="Times New Roman" w:cs="Times New Roman"/>
                <w:b/>
                <w:bCs/>
              </w:rPr>
            </w:pPr>
            <w:r w:rsidRPr="008C3FC9">
              <w:rPr>
                <w:rFonts w:ascii="Times New Roman" w:hAnsi="Times New Roman" w:cs="Times New Roman"/>
                <w:b/>
                <w:bCs/>
              </w:rPr>
              <w:t>201</w:t>
            </w:r>
            <w:r>
              <w:rPr>
                <w:rFonts w:ascii="Times New Roman" w:hAnsi="Times New Roman" w:cs="Times New Roman"/>
                <w:b/>
                <w:bCs/>
              </w:rPr>
              <w:t>9</w:t>
            </w:r>
          </w:p>
        </w:tc>
        <w:tc>
          <w:tcPr>
            <w:tcW w:w="1202" w:type="dxa"/>
            <w:hideMark/>
          </w:tcPr>
          <w:p w14:paraId="37192A9F" w14:textId="2AB51BEF" w:rsidR="008C3FC9" w:rsidRPr="008C3FC9" w:rsidRDefault="008C3FC9" w:rsidP="008C3FC9">
            <w:pPr>
              <w:jc w:val="center"/>
              <w:rPr>
                <w:rFonts w:ascii="Times New Roman" w:hAnsi="Times New Roman" w:cs="Times New Roman"/>
                <w:b/>
                <w:bCs/>
              </w:rPr>
            </w:pPr>
            <w:r>
              <w:rPr>
                <w:rFonts w:ascii="Times New Roman" w:hAnsi="Times New Roman" w:cs="Times New Roman"/>
                <w:b/>
                <w:bCs/>
              </w:rPr>
              <w:t>2020</w:t>
            </w:r>
          </w:p>
        </w:tc>
        <w:tc>
          <w:tcPr>
            <w:tcW w:w="1201" w:type="dxa"/>
          </w:tcPr>
          <w:p w14:paraId="5B84F72B" w14:textId="2B18E707" w:rsidR="008C3FC9" w:rsidRPr="008C3FC9" w:rsidRDefault="008C3FC9" w:rsidP="008C3FC9">
            <w:pPr>
              <w:jc w:val="center"/>
              <w:rPr>
                <w:rFonts w:ascii="Times New Roman" w:hAnsi="Times New Roman" w:cs="Times New Roman"/>
                <w:b/>
                <w:bCs/>
              </w:rPr>
            </w:pPr>
            <w:r>
              <w:rPr>
                <w:rFonts w:ascii="Times New Roman" w:hAnsi="Times New Roman" w:cs="Times New Roman"/>
                <w:b/>
                <w:bCs/>
              </w:rPr>
              <w:t>2021</w:t>
            </w:r>
          </w:p>
        </w:tc>
        <w:tc>
          <w:tcPr>
            <w:tcW w:w="1201" w:type="dxa"/>
          </w:tcPr>
          <w:p w14:paraId="170B0B8F" w14:textId="43382ECA" w:rsidR="008C3FC9" w:rsidRPr="008C3FC9" w:rsidRDefault="008C3FC9" w:rsidP="008C3FC9">
            <w:pPr>
              <w:jc w:val="center"/>
              <w:rPr>
                <w:rFonts w:ascii="Times New Roman" w:hAnsi="Times New Roman" w:cs="Times New Roman"/>
                <w:b/>
                <w:bCs/>
              </w:rPr>
            </w:pPr>
            <w:r>
              <w:rPr>
                <w:rFonts w:ascii="Times New Roman" w:hAnsi="Times New Roman" w:cs="Times New Roman"/>
                <w:b/>
                <w:bCs/>
              </w:rPr>
              <w:t>2022</w:t>
            </w:r>
          </w:p>
        </w:tc>
        <w:tc>
          <w:tcPr>
            <w:tcW w:w="1202" w:type="dxa"/>
          </w:tcPr>
          <w:p w14:paraId="1DC725BF" w14:textId="04B5AA58" w:rsidR="008C3FC9" w:rsidRPr="008C3FC9" w:rsidRDefault="008C3FC9" w:rsidP="008C3FC9">
            <w:pPr>
              <w:jc w:val="center"/>
              <w:rPr>
                <w:rFonts w:ascii="Times New Roman" w:hAnsi="Times New Roman" w:cs="Times New Roman"/>
                <w:b/>
                <w:bCs/>
              </w:rPr>
            </w:pPr>
            <w:r>
              <w:rPr>
                <w:rFonts w:ascii="Times New Roman" w:hAnsi="Times New Roman" w:cs="Times New Roman"/>
                <w:b/>
                <w:bCs/>
              </w:rPr>
              <w:t>2023</w:t>
            </w:r>
          </w:p>
        </w:tc>
      </w:tr>
      <w:tr w:rsidR="008C3FC9" w:rsidRPr="009340BF" w14:paraId="60FE97A7" w14:textId="77777777" w:rsidTr="008C3FC9">
        <w:trPr>
          <w:trHeight w:val="354"/>
        </w:trPr>
        <w:tc>
          <w:tcPr>
            <w:tcW w:w="1854" w:type="dxa"/>
            <w:hideMark/>
          </w:tcPr>
          <w:p w14:paraId="21F7D9B2" w14:textId="77777777" w:rsidR="008C3FC9" w:rsidRPr="008C3FC9" w:rsidRDefault="008C3FC9" w:rsidP="008C3FC9">
            <w:pPr>
              <w:spacing w:after="150"/>
              <w:rPr>
                <w:rFonts w:ascii="Times New Roman" w:eastAsia="Times New Roman" w:hAnsi="Times New Roman" w:cs="Times New Roman"/>
                <w:b/>
                <w:bCs/>
                <w:sz w:val="24"/>
                <w:szCs w:val="24"/>
                <w:lang w:val="en-US" w:eastAsia="fr-FR"/>
              </w:rPr>
            </w:pPr>
            <w:r w:rsidRPr="008C3FC9">
              <w:rPr>
                <w:rFonts w:ascii="Times New Roman" w:eastAsia="Times New Roman" w:hAnsi="Times New Roman" w:cs="Times New Roman"/>
                <w:b/>
                <w:bCs/>
                <w:sz w:val="24"/>
                <w:szCs w:val="24"/>
                <w:lang w:val="en-US" w:eastAsia="fr-FR"/>
              </w:rPr>
              <w:t xml:space="preserve">DYY </w:t>
            </w:r>
            <w:proofErr w:type="spellStart"/>
            <w:r w:rsidRPr="008C3FC9">
              <w:rPr>
                <w:rFonts w:ascii="Times New Roman" w:eastAsia="Times New Roman" w:hAnsi="Times New Roman" w:cs="Times New Roman"/>
                <w:b/>
                <w:bCs/>
                <w:sz w:val="24"/>
                <w:szCs w:val="24"/>
                <w:lang w:val="en-US" w:eastAsia="fr-FR"/>
              </w:rPr>
              <w:t>Akışı</w:t>
            </w:r>
            <w:proofErr w:type="spellEnd"/>
            <w:r w:rsidRPr="008C3FC9">
              <w:rPr>
                <w:rFonts w:ascii="Times New Roman" w:eastAsia="Times New Roman" w:hAnsi="Times New Roman" w:cs="Times New Roman"/>
                <w:b/>
                <w:bCs/>
                <w:sz w:val="24"/>
                <w:szCs w:val="24"/>
                <w:lang w:val="en-US" w:eastAsia="fr-FR"/>
              </w:rPr>
              <w:t> </w:t>
            </w:r>
            <w:r w:rsidRPr="008C3FC9">
              <w:rPr>
                <w:rFonts w:ascii="Times New Roman" w:eastAsia="Times New Roman" w:hAnsi="Times New Roman" w:cs="Times New Roman"/>
                <w:b/>
                <w:bCs/>
                <w:i/>
                <w:iCs/>
                <w:sz w:val="17"/>
                <w:szCs w:val="17"/>
                <w:lang w:val="en-US" w:eastAsia="fr-FR"/>
              </w:rPr>
              <w:t>(</w:t>
            </w:r>
            <w:proofErr w:type="spellStart"/>
            <w:r w:rsidRPr="008C3FC9">
              <w:rPr>
                <w:rFonts w:ascii="Times New Roman" w:eastAsia="Times New Roman" w:hAnsi="Times New Roman" w:cs="Times New Roman"/>
                <w:b/>
                <w:bCs/>
                <w:i/>
                <w:iCs/>
                <w:sz w:val="17"/>
                <w:szCs w:val="17"/>
                <w:lang w:val="en-US" w:eastAsia="fr-FR"/>
              </w:rPr>
              <w:t>milyon</w:t>
            </w:r>
            <w:proofErr w:type="spellEnd"/>
            <w:r w:rsidRPr="008C3FC9">
              <w:rPr>
                <w:rFonts w:ascii="Times New Roman" w:eastAsia="Times New Roman" w:hAnsi="Times New Roman" w:cs="Times New Roman"/>
                <w:b/>
                <w:bCs/>
                <w:i/>
                <w:iCs/>
                <w:sz w:val="17"/>
                <w:szCs w:val="17"/>
                <w:lang w:val="en-US" w:eastAsia="fr-FR"/>
              </w:rPr>
              <w:t xml:space="preserve"> </w:t>
            </w:r>
            <w:proofErr w:type="spellStart"/>
            <w:r w:rsidRPr="008C3FC9">
              <w:rPr>
                <w:rFonts w:ascii="Times New Roman" w:eastAsia="Times New Roman" w:hAnsi="Times New Roman" w:cs="Times New Roman"/>
                <w:b/>
                <w:bCs/>
                <w:i/>
                <w:iCs/>
                <w:sz w:val="17"/>
                <w:szCs w:val="17"/>
                <w:lang w:val="en-US" w:eastAsia="fr-FR"/>
              </w:rPr>
              <w:t>dolar</w:t>
            </w:r>
            <w:proofErr w:type="spellEnd"/>
            <w:r w:rsidRPr="008C3FC9">
              <w:rPr>
                <w:rFonts w:ascii="Times New Roman" w:eastAsia="Times New Roman" w:hAnsi="Times New Roman" w:cs="Times New Roman"/>
                <w:b/>
                <w:bCs/>
                <w:i/>
                <w:iCs/>
                <w:sz w:val="17"/>
                <w:szCs w:val="17"/>
                <w:lang w:val="en-US" w:eastAsia="fr-FR"/>
              </w:rPr>
              <w:t>)</w:t>
            </w:r>
          </w:p>
        </w:tc>
        <w:tc>
          <w:tcPr>
            <w:tcW w:w="1201" w:type="dxa"/>
          </w:tcPr>
          <w:p w14:paraId="3C674420" w14:textId="2B4AA815" w:rsidR="008C3FC9" w:rsidRPr="00016E9C"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467</w:t>
            </w:r>
          </w:p>
        </w:tc>
        <w:tc>
          <w:tcPr>
            <w:tcW w:w="1201" w:type="dxa"/>
          </w:tcPr>
          <w:p w14:paraId="60AD5DE2" w14:textId="6D8F6E53" w:rsidR="008C3FC9" w:rsidRPr="00016E9C"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721</w:t>
            </w:r>
          </w:p>
        </w:tc>
        <w:tc>
          <w:tcPr>
            <w:tcW w:w="1202" w:type="dxa"/>
          </w:tcPr>
          <w:p w14:paraId="75F79445" w14:textId="525FF94D" w:rsidR="008C3FC9" w:rsidRPr="00016E9C"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537</w:t>
            </w:r>
          </w:p>
        </w:tc>
        <w:tc>
          <w:tcPr>
            <w:tcW w:w="1201" w:type="dxa"/>
          </w:tcPr>
          <w:p w14:paraId="36000DDC" w14:textId="4F5A31DC" w:rsidR="008C3FC9" w:rsidRPr="00232073"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640</w:t>
            </w:r>
          </w:p>
        </w:tc>
        <w:tc>
          <w:tcPr>
            <w:tcW w:w="1201" w:type="dxa"/>
          </w:tcPr>
          <w:p w14:paraId="3B206EE3" w14:textId="266078F0" w:rsidR="008C3FC9" w:rsidRPr="00527235"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716</w:t>
            </w:r>
          </w:p>
        </w:tc>
        <w:tc>
          <w:tcPr>
            <w:tcW w:w="1202" w:type="dxa"/>
          </w:tcPr>
          <w:p w14:paraId="664ADC9E" w14:textId="35C2CF12" w:rsidR="008C3FC9" w:rsidRPr="005009F0" w:rsidRDefault="00E7474F" w:rsidP="008C3FC9">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698</w:t>
            </w:r>
          </w:p>
        </w:tc>
      </w:tr>
      <w:tr w:rsidR="00E7474F" w:rsidRPr="009340BF" w14:paraId="52DDF788" w14:textId="77777777" w:rsidTr="008C3FC9">
        <w:trPr>
          <w:trHeight w:val="342"/>
        </w:trPr>
        <w:tc>
          <w:tcPr>
            <w:tcW w:w="1854" w:type="dxa"/>
            <w:hideMark/>
          </w:tcPr>
          <w:p w14:paraId="220CBDFB" w14:textId="77777777" w:rsidR="00E7474F" w:rsidRPr="008C3FC9" w:rsidRDefault="00E7474F" w:rsidP="00E7474F">
            <w:pPr>
              <w:spacing w:after="150"/>
              <w:rPr>
                <w:rFonts w:ascii="Times New Roman" w:eastAsia="Times New Roman" w:hAnsi="Times New Roman" w:cs="Times New Roman"/>
                <w:b/>
                <w:bCs/>
                <w:sz w:val="24"/>
                <w:szCs w:val="24"/>
                <w:lang w:val="fr-FR" w:eastAsia="fr-FR"/>
              </w:rPr>
            </w:pPr>
            <w:r w:rsidRPr="008C3FC9">
              <w:rPr>
                <w:rFonts w:ascii="Times New Roman" w:eastAsia="Times New Roman" w:hAnsi="Times New Roman" w:cs="Times New Roman"/>
                <w:b/>
                <w:bCs/>
                <w:sz w:val="24"/>
                <w:szCs w:val="24"/>
                <w:lang w:val="fr-FR" w:eastAsia="fr-FR"/>
              </w:rPr>
              <w:t xml:space="preserve">DYY </w:t>
            </w:r>
            <w:proofErr w:type="spellStart"/>
            <w:r w:rsidRPr="008C3FC9">
              <w:rPr>
                <w:rFonts w:ascii="Times New Roman" w:eastAsia="Times New Roman" w:hAnsi="Times New Roman" w:cs="Times New Roman"/>
                <w:b/>
                <w:bCs/>
                <w:sz w:val="24"/>
                <w:szCs w:val="24"/>
                <w:lang w:val="fr-FR" w:eastAsia="fr-FR"/>
              </w:rPr>
              <w:t>Stoku</w:t>
            </w:r>
            <w:proofErr w:type="spellEnd"/>
            <w:r w:rsidRPr="008C3FC9">
              <w:rPr>
                <w:rFonts w:ascii="Times New Roman" w:eastAsia="Times New Roman" w:hAnsi="Times New Roman" w:cs="Times New Roman"/>
                <w:b/>
                <w:bCs/>
                <w:sz w:val="24"/>
                <w:szCs w:val="24"/>
                <w:lang w:val="fr-FR" w:eastAsia="fr-FR"/>
              </w:rPr>
              <w:t> </w:t>
            </w:r>
            <w:r w:rsidRPr="008C3FC9">
              <w:rPr>
                <w:rFonts w:ascii="Times New Roman" w:eastAsia="Times New Roman" w:hAnsi="Times New Roman" w:cs="Times New Roman"/>
                <w:b/>
                <w:bCs/>
                <w:i/>
                <w:iCs/>
                <w:sz w:val="17"/>
                <w:szCs w:val="17"/>
                <w:lang w:val="en-US" w:eastAsia="fr-FR"/>
              </w:rPr>
              <w:t>(</w:t>
            </w:r>
            <w:proofErr w:type="spellStart"/>
            <w:r w:rsidRPr="008C3FC9">
              <w:rPr>
                <w:rFonts w:ascii="Times New Roman" w:eastAsia="Times New Roman" w:hAnsi="Times New Roman" w:cs="Times New Roman"/>
                <w:b/>
                <w:bCs/>
                <w:i/>
                <w:iCs/>
                <w:sz w:val="17"/>
                <w:szCs w:val="17"/>
                <w:lang w:val="en-US" w:eastAsia="fr-FR"/>
              </w:rPr>
              <w:t>milyon</w:t>
            </w:r>
            <w:proofErr w:type="spellEnd"/>
            <w:r w:rsidRPr="008C3FC9">
              <w:rPr>
                <w:rFonts w:ascii="Times New Roman" w:eastAsia="Times New Roman" w:hAnsi="Times New Roman" w:cs="Times New Roman"/>
                <w:b/>
                <w:bCs/>
                <w:i/>
                <w:iCs/>
                <w:sz w:val="17"/>
                <w:szCs w:val="17"/>
                <w:lang w:val="en-US" w:eastAsia="fr-FR"/>
              </w:rPr>
              <w:t xml:space="preserve"> </w:t>
            </w:r>
            <w:proofErr w:type="spellStart"/>
            <w:r w:rsidRPr="008C3FC9">
              <w:rPr>
                <w:rFonts w:ascii="Times New Roman" w:eastAsia="Times New Roman" w:hAnsi="Times New Roman" w:cs="Times New Roman"/>
                <w:b/>
                <w:bCs/>
                <w:i/>
                <w:iCs/>
                <w:sz w:val="17"/>
                <w:szCs w:val="17"/>
                <w:lang w:val="en-US" w:eastAsia="fr-FR"/>
              </w:rPr>
              <w:t>dolar</w:t>
            </w:r>
            <w:proofErr w:type="spellEnd"/>
            <w:r w:rsidRPr="008C3FC9">
              <w:rPr>
                <w:rFonts w:ascii="Times New Roman" w:eastAsia="Times New Roman" w:hAnsi="Times New Roman" w:cs="Times New Roman"/>
                <w:b/>
                <w:bCs/>
                <w:i/>
                <w:iCs/>
                <w:sz w:val="17"/>
                <w:szCs w:val="17"/>
                <w:lang w:val="en-US" w:eastAsia="fr-FR"/>
              </w:rPr>
              <w:t>)</w:t>
            </w:r>
          </w:p>
        </w:tc>
        <w:tc>
          <w:tcPr>
            <w:tcW w:w="1201" w:type="dxa"/>
          </w:tcPr>
          <w:p w14:paraId="5DE117A1" w14:textId="0129A1EF" w:rsidR="00E7474F" w:rsidRPr="00016E9C"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4.562</w:t>
            </w:r>
          </w:p>
        </w:tc>
        <w:tc>
          <w:tcPr>
            <w:tcW w:w="1201" w:type="dxa"/>
          </w:tcPr>
          <w:p w14:paraId="1F546657" w14:textId="3535EFFE" w:rsidR="00E7474F" w:rsidRPr="00016E9C"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5.199</w:t>
            </w:r>
          </w:p>
        </w:tc>
        <w:tc>
          <w:tcPr>
            <w:tcW w:w="1202" w:type="dxa"/>
          </w:tcPr>
          <w:p w14:paraId="03E6CBD6" w14:textId="7144B684" w:rsidR="00E7474F" w:rsidRPr="00016E9C"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6.257</w:t>
            </w:r>
          </w:p>
        </w:tc>
        <w:tc>
          <w:tcPr>
            <w:tcW w:w="1201" w:type="dxa"/>
          </w:tcPr>
          <w:p w14:paraId="48267502" w14:textId="741AEA16" w:rsidR="00E7474F" w:rsidRPr="00232073"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6.388</w:t>
            </w:r>
          </w:p>
        </w:tc>
        <w:tc>
          <w:tcPr>
            <w:tcW w:w="1201" w:type="dxa"/>
          </w:tcPr>
          <w:p w14:paraId="0663A446" w14:textId="53D30022" w:rsidR="00E7474F" w:rsidRPr="00527235"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6.742</w:t>
            </w:r>
          </w:p>
        </w:tc>
        <w:tc>
          <w:tcPr>
            <w:tcW w:w="1202" w:type="dxa"/>
          </w:tcPr>
          <w:p w14:paraId="37A1BD0A" w14:textId="5DC1F907" w:rsidR="00E7474F" w:rsidRPr="005009F0" w:rsidRDefault="00E7474F" w:rsidP="00E7474F">
            <w:pPr>
              <w:spacing w:after="150"/>
              <w:jc w:val="center"/>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7.697</w:t>
            </w:r>
          </w:p>
        </w:tc>
      </w:tr>
    </w:tbl>
    <w:p w14:paraId="3A824945" w14:textId="34EE365B" w:rsidR="008C3FC9" w:rsidRPr="001D4AF7" w:rsidRDefault="001D4AF7" w:rsidP="001D4AF7">
      <w:pPr>
        <w:pStyle w:val="ListParagraph"/>
        <w:spacing w:after="0" w:line="240" w:lineRule="auto"/>
        <w:ind w:left="0"/>
        <w:jc w:val="both"/>
        <w:rPr>
          <w:rFonts w:ascii="Times New Roman" w:hAnsi="Times New Roman" w:cs="Times New Roman"/>
          <w:b/>
          <w:color w:val="000000" w:themeColor="text1"/>
          <w:sz w:val="20"/>
          <w:szCs w:val="20"/>
        </w:rPr>
      </w:pPr>
      <w:r w:rsidRPr="001D4AF7">
        <w:rPr>
          <w:rFonts w:ascii="Times New Roman" w:hAnsi="Times New Roman" w:cs="Times New Roman"/>
          <w:b/>
          <w:color w:val="000000" w:themeColor="text1"/>
          <w:sz w:val="20"/>
          <w:szCs w:val="20"/>
        </w:rPr>
        <w:t xml:space="preserve">Kaynak: </w:t>
      </w:r>
      <w:r w:rsidRPr="001D4AF7">
        <w:rPr>
          <w:rFonts w:ascii="Times New Roman" w:hAnsi="Times New Roman" w:cs="Times New Roman"/>
          <w:bCs/>
          <w:color w:val="000000" w:themeColor="text1"/>
          <w:sz w:val="20"/>
          <w:szCs w:val="20"/>
        </w:rPr>
        <w:t>UNCTAD, 2024</w:t>
      </w:r>
    </w:p>
    <w:p w14:paraId="7BDDCC16" w14:textId="77777777" w:rsidR="008C3FC9" w:rsidRDefault="008C3FC9" w:rsidP="00887B08">
      <w:pPr>
        <w:pStyle w:val="ListParagraph"/>
        <w:spacing w:after="0" w:line="240" w:lineRule="auto"/>
        <w:ind w:left="0"/>
        <w:jc w:val="both"/>
        <w:rPr>
          <w:rFonts w:ascii="Times New Roman" w:hAnsi="Times New Roman" w:cs="Times New Roman"/>
          <w:b/>
          <w:color w:val="000000" w:themeColor="text1"/>
          <w:sz w:val="24"/>
          <w:szCs w:val="24"/>
        </w:rPr>
      </w:pPr>
    </w:p>
    <w:p w14:paraId="5184F5DF"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DYY akışının yöneldiği başlıca sektörler arasında madencilik (özellikle altın ve yeni gelişen lityum alanları), enerji, inşaat, telekomünikasyon, bankacılık ve ulaştırma altyapısı yer almaktadır. Altın madenlerinde faaliyet gösteren yabancı sermayeli şirketlerin sayısı artarken, enerji ve altyapı projelerinde Çin ve Fransa başta olmak üzere çok sayıda ülke etkinlik göstermektedir.</w:t>
      </w:r>
    </w:p>
    <w:p w14:paraId="344BC797"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74D956C8"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Fransa, Mali’deki en köklü yabancı yatırımcı ülke olmaya devam etmektedir. Fransız şirketleri telekomünikasyon (</w:t>
      </w:r>
      <w:proofErr w:type="spellStart"/>
      <w:r w:rsidRPr="001D4AF7">
        <w:rPr>
          <w:rFonts w:ascii="Times New Roman" w:eastAsia="Calibri" w:hAnsi="Times New Roman" w:cs="Times New Roman"/>
          <w:sz w:val="24"/>
          <w:szCs w:val="24"/>
        </w:rPr>
        <w:t>Orange</w:t>
      </w:r>
      <w:proofErr w:type="spellEnd"/>
      <w:r w:rsidRPr="001D4AF7">
        <w:rPr>
          <w:rFonts w:ascii="Times New Roman" w:eastAsia="Calibri" w:hAnsi="Times New Roman" w:cs="Times New Roman"/>
          <w:sz w:val="24"/>
          <w:szCs w:val="24"/>
        </w:rPr>
        <w:t>), medya (Canal+), lojistik (</w:t>
      </w:r>
      <w:proofErr w:type="spellStart"/>
      <w:r w:rsidRPr="001D4AF7">
        <w:rPr>
          <w:rFonts w:ascii="Times New Roman" w:eastAsia="Calibri" w:hAnsi="Times New Roman" w:cs="Times New Roman"/>
          <w:sz w:val="24"/>
          <w:szCs w:val="24"/>
        </w:rPr>
        <w:t>Bolloré</w:t>
      </w:r>
      <w:proofErr w:type="spellEnd"/>
      <w:r w:rsidRPr="001D4AF7">
        <w:rPr>
          <w:rFonts w:ascii="Times New Roman" w:eastAsia="Calibri" w:hAnsi="Times New Roman" w:cs="Times New Roman"/>
          <w:sz w:val="24"/>
          <w:szCs w:val="24"/>
        </w:rPr>
        <w:t>), enerji (</w:t>
      </w:r>
      <w:proofErr w:type="spellStart"/>
      <w:r w:rsidRPr="001D4AF7">
        <w:rPr>
          <w:rFonts w:ascii="Times New Roman" w:eastAsia="Calibri" w:hAnsi="Times New Roman" w:cs="Times New Roman"/>
          <w:sz w:val="24"/>
          <w:szCs w:val="24"/>
        </w:rPr>
        <w:t>TotalEnergies</w:t>
      </w:r>
      <w:proofErr w:type="spellEnd"/>
      <w:r w:rsidRPr="001D4AF7">
        <w:rPr>
          <w:rFonts w:ascii="Times New Roman" w:eastAsia="Calibri" w:hAnsi="Times New Roman" w:cs="Times New Roman"/>
          <w:sz w:val="24"/>
          <w:szCs w:val="24"/>
        </w:rPr>
        <w:t>), gıda (</w:t>
      </w:r>
      <w:proofErr w:type="spellStart"/>
      <w:r w:rsidRPr="001D4AF7">
        <w:rPr>
          <w:rFonts w:ascii="Times New Roman" w:eastAsia="Calibri" w:hAnsi="Times New Roman" w:cs="Times New Roman"/>
          <w:sz w:val="24"/>
          <w:szCs w:val="24"/>
        </w:rPr>
        <w:t>Castel</w:t>
      </w:r>
      <w:proofErr w:type="spellEnd"/>
      <w:r w:rsidRPr="001D4AF7">
        <w:rPr>
          <w:rFonts w:ascii="Times New Roman" w:eastAsia="Calibri" w:hAnsi="Times New Roman" w:cs="Times New Roman"/>
          <w:sz w:val="24"/>
          <w:szCs w:val="24"/>
        </w:rPr>
        <w:t xml:space="preserve"> Grubu), inşaat (</w:t>
      </w:r>
      <w:proofErr w:type="spellStart"/>
      <w:r w:rsidRPr="001D4AF7">
        <w:rPr>
          <w:rFonts w:ascii="Times New Roman" w:eastAsia="Calibri" w:hAnsi="Times New Roman" w:cs="Times New Roman"/>
          <w:sz w:val="24"/>
          <w:szCs w:val="24"/>
        </w:rPr>
        <w:t>Sogea-Satom</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Razel-Bec</w:t>
      </w:r>
      <w:proofErr w:type="spellEnd"/>
      <w:r w:rsidRPr="001D4AF7">
        <w:rPr>
          <w:rFonts w:ascii="Times New Roman" w:eastAsia="Calibri" w:hAnsi="Times New Roman" w:cs="Times New Roman"/>
          <w:sz w:val="24"/>
          <w:szCs w:val="24"/>
        </w:rPr>
        <w:t xml:space="preserve">) ve madencilik ekipmanları (JA </w:t>
      </w:r>
      <w:proofErr w:type="spellStart"/>
      <w:r w:rsidRPr="001D4AF7">
        <w:rPr>
          <w:rFonts w:ascii="Times New Roman" w:eastAsia="Calibri" w:hAnsi="Times New Roman" w:cs="Times New Roman"/>
          <w:sz w:val="24"/>
          <w:szCs w:val="24"/>
        </w:rPr>
        <w:t>Delmas</w:t>
      </w:r>
      <w:proofErr w:type="spellEnd"/>
      <w:r w:rsidRPr="001D4AF7">
        <w:rPr>
          <w:rFonts w:ascii="Times New Roman" w:eastAsia="Calibri" w:hAnsi="Times New Roman" w:cs="Times New Roman"/>
          <w:sz w:val="24"/>
          <w:szCs w:val="24"/>
        </w:rPr>
        <w:t>) gibi birçok sektörde faaliyet göstermektedir.</w:t>
      </w:r>
    </w:p>
    <w:p w14:paraId="34C4F885"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50E330A4"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 xml:space="preserve">Çinli firmalar ise özellikle altyapı projelerinde öne çıkmaktadır. Müteahhitlik şirketleri olan </w:t>
      </w:r>
      <w:proofErr w:type="spellStart"/>
      <w:r w:rsidRPr="001D4AF7">
        <w:rPr>
          <w:rFonts w:ascii="Times New Roman" w:eastAsia="Calibri" w:hAnsi="Times New Roman" w:cs="Times New Roman"/>
          <w:sz w:val="24"/>
          <w:szCs w:val="24"/>
        </w:rPr>
        <w:t>Sinohydro</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China</w:t>
      </w:r>
      <w:proofErr w:type="spellEnd"/>
      <w:r w:rsidRPr="001D4AF7">
        <w:rPr>
          <w:rFonts w:ascii="Times New Roman" w:eastAsia="Calibri" w:hAnsi="Times New Roman" w:cs="Times New Roman"/>
          <w:sz w:val="24"/>
          <w:szCs w:val="24"/>
        </w:rPr>
        <w:t xml:space="preserve"> Road </w:t>
      </w:r>
      <w:proofErr w:type="spellStart"/>
      <w:r w:rsidRPr="001D4AF7">
        <w:rPr>
          <w:rFonts w:ascii="Times New Roman" w:eastAsia="Calibri" w:hAnsi="Times New Roman" w:cs="Times New Roman"/>
          <w:sz w:val="24"/>
          <w:szCs w:val="24"/>
        </w:rPr>
        <w:t>and</w:t>
      </w:r>
      <w:proofErr w:type="spellEnd"/>
      <w:r w:rsidRPr="001D4AF7">
        <w:rPr>
          <w:rFonts w:ascii="Times New Roman" w:eastAsia="Calibri" w:hAnsi="Times New Roman" w:cs="Times New Roman"/>
          <w:sz w:val="24"/>
          <w:szCs w:val="24"/>
        </w:rPr>
        <w:t xml:space="preserve"> Bridge Corporation, COVEC gibi firmalar karayolu ve baraj projelerinde aktif rol oynarken, maden sektöründe </w:t>
      </w:r>
      <w:proofErr w:type="spellStart"/>
      <w:r w:rsidRPr="001D4AF7">
        <w:rPr>
          <w:rFonts w:ascii="Times New Roman" w:eastAsia="Calibri" w:hAnsi="Times New Roman" w:cs="Times New Roman"/>
          <w:sz w:val="24"/>
          <w:szCs w:val="24"/>
        </w:rPr>
        <w:t>Ganfeng</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Lithium</w:t>
      </w:r>
      <w:proofErr w:type="spellEnd"/>
      <w:r w:rsidRPr="001D4AF7">
        <w:rPr>
          <w:rFonts w:ascii="Times New Roman" w:eastAsia="Calibri" w:hAnsi="Times New Roman" w:cs="Times New Roman"/>
          <w:sz w:val="24"/>
          <w:szCs w:val="24"/>
        </w:rPr>
        <w:t xml:space="preserve"> ve </w:t>
      </w:r>
      <w:proofErr w:type="spellStart"/>
      <w:r w:rsidRPr="001D4AF7">
        <w:rPr>
          <w:rFonts w:ascii="Times New Roman" w:eastAsia="Calibri" w:hAnsi="Times New Roman" w:cs="Times New Roman"/>
          <w:sz w:val="24"/>
          <w:szCs w:val="24"/>
        </w:rPr>
        <w:t>Hainan</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Mining</w:t>
      </w:r>
      <w:proofErr w:type="spellEnd"/>
      <w:r w:rsidRPr="001D4AF7">
        <w:rPr>
          <w:rFonts w:ascii="Times New Roman" w:eastAsia="Calibri" w:hAnsi="Times New Roman" w:cs="Times New Roman"/>
          <w:sz w:val="24"/>
          <w:szCs w:val="24"/>
        </w:rPr>
        <w:t xml:space="preserve"> gibi firmalar lityum alanında önemli yatırımlar gerçekleştirmektedir.</w:t>
      </w:r>
    </w:p>
    <w:p w14:paraId="3333E9AE"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36CDD254"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 xml:space="preserve">Kanada, başta </w:t>
      </w:r>
      <w:proofErr w:type="spellStart"/>
      <w:r w:rsidRPr="001D4AF7">
        <w:rPr>
          <w:rFonts w:ascii="Times New Roman" w:eastAsia="Calibri" w:hAnsi="Times New Roman" w:cs="Times New Roman"/>
          <w:sz w:val="24"/>
          <w:szCs w:val="24"/>
        </w:rPr>
        <w:t>Barrick</w:t>
      </w:r>
      <w:proofErr w:type="spellEnd"/>
      <w:r w:rsidRPr="001D4AF7">
        <w:rPr>
          <w:rFonts w:ascii="Times New Roman" w:eastAsia="Calibri" w:hAnsi="Times New Roman" w:cs="Times New Roman"/>
          <w:sz w:val="24"/>
          <w:szCs w:val="24"/>
        </w:rPr>
        <w:t xml:space="preserve"> Gold, IAMGOLD, B2Gold ve </w:t>
      </w:r>
      <w:proofErr w:type="spellStart"/>
      <w:r w:rsidRPr="001D4AF7">
        <w:rPr>
          <w:rFonts w:ascii="Times New Roman" w:eastAsia="Calibri" w:hAnsi="Times New Roman" w:cs="Times New Roman"/>
          <w:sz w:val="24"/>
          <w:szCs w:val="24"/>
        </w:rPr>
        <w:t>Robex</w:t>
      </w:r>
      <w:proofErr w:type="spellEnd"/>
      <w:r w:rsidRPr="001D4AF7">
        <w:rPr>
          <w:rFonts w:ascii="Times New Roman" w:eastAsia="Calibri" w:hAnsi="Times New Roman" w:cs="Times New Roman"/>
          <w:sz w:val="24"/>
          <w:szCs w:val="24"/>
        </w:rPr>
        <w:t xml:space="preserve"> Gold gibi şirketler aracılığıyla madencilik sektöründe güçlü bir varlığa sahiptir. Bu firmalar altın madeni işletmeciliğinde aktif olup, bazı projelerde Malili ortaklarla birlikte çalışmaktadır.</w:t>
      </w:r>
    </w:p>
    <w:p w14:paraId="1E052470"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110AB6B0"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lastRenderedPageBreak/>
        <w:t xml:space="preserve">Fas, 2010’dan bu yana </w:t>
      </w:r>
      <w:proofErr w:type="spellStart"/>
      <w:r w:rsidRPr="001D4AF7">
        <w:rPr>
          <w:rFonts w:ascii="Times New Roman" w:eastAsia="Calibri" w:hAnsi="Times New Roman" w:cs="Times New Roman"/>
          <w:sz w:val="24"/>
          <w:szCs w:val="24"/>
        </w:rPr>
        <w:t>Malitel</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Moov</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Africa</w:t>
      </w:r>
      <w:proofErr w:type="spellEnd"/>
      <w:r w:rsidRPr="001D4AF7">
        <w:rPr>
          <w:rFonts w:ascii="Times New Roman" w:eastAsia="Calibri" w:hAnsi="Times New Roman" w:cs="Times New Roman"/>
          <w:sz w:val="24"/>
          <w:szCs w:val="24"/>
        </w:rPr>
        <w:t xml:space="preserve">), Bank of </w:t>
      </w:r>
      <w:proofErr w:type="spellStart"/>
      <w:r w:rsidRPr="001D4AF7">
        <w:rPr>
          <w:rFonts w:ascii="Times New Roman" w:eastAsia="Calibri" w:hAnsi="Times New Roman" w:cs="Times New Roman"/>
          <w:sz w:val="24"/>
          <w:szCs w:val="24"/>
        </w:rPr>
        <w:t>Africa</w:t>
      </w:r>
      <w:proofErr w:type="spellEnd"/>
      <w:r w:rsidRPr="001D4AF7">
        <w:rPr>
          <w:rFonts w:ascii="Times New Roman" w:eastAsia="Calibri" w:hAnsi="Times New Roman" w:cs="Times New Roman"/>
          <w:sz w:val="24"/>
          <w:szCs w:val="24"/>
        </w:rPr>
        <w:t xml:space="preserve"> ve inşaat sektörlerinde gerçekleştirdiği yatırımlarla öne çıkmaktadır. Fas, ayrıca tarım sanayii ve gübre tedarik zinciri konusunda da Malili ortaklarla iş birlikleri geliştirmektedir.</w:t>
      </w:r>
    </w:p>
    <w:p w14:paraId="12ED5D78"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630F2D11" w14:textId="77777777" w:rsid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 xml:space="preserve">BAE merkezli </w:t>
      </w:r>
      <w:proofErr w:type="spellStart"/>
      <w:r w:rsidRPr="001D4AF7">
        <w:rPr>
          <w:rFonts w:ascii="Times New Roman" w:eastAsia="Calibri" w:hAnsi="Times New Roman" w:cs="Times New Roman"/>
          <w:sz w:val="24"/>
          <w:szCs w:val="24"/>
        </w:rPr>
        <w:t>Noor</w:t>
      </w:r>
      <w:proofErr w:type="spellEnd"/>
      <w:r w:rsidRPr="001D4AF7">
        <w:rPr>
          <w:rFonts w:ascii="Times New Roman" w:eastAsia="Calibri" w:hAnsi="Times New Roman" w:cs="Times New Roman"/>
          <w:sz w:val="24"/>
          <w:szCs w:val="24"/>
        </w:rPr>
        <w:t xml:space="preserve"> </w:t>
      </w:r>
      <w:proofErr w:type="spellStart"/>
      <w:r w:rsidRPr="001D4AF7">
        <w:rPr>
          <w:rFonts w:ascii="Times New Roman" w:eastAsia="Calibri" w:hAnsi="Times New Roman" w:cs="Times New Roman"/>
          <w:sz w:val="24"/>
          <w:szCs w:val="24"/>
        </w:rPr>
        <w:t>Capital</w:t>
      </w:r>
      <w:proofErr w:type="spellEnd"/>
      <w:r w:rsidRPr="001D4AF7">
        <w:rPr>
          <w:rFonts w:ascii="Times New Roman" w:eastAsia="Calibri" w:hAnsi="Times New Roman" w:cs="Times New Roman"/>
          <w:sz w:val="24"/>
          <w:szCs w:val="24"/>
        </w:rPr>
        <w:t>, altın madenciliği ve altyapı finansmanı alanlarında faaliyet gösterirken, diğer Körfez fonları da tarım ve gayrimenkul alanında fırsatları değerlendirmektedir.</w:t>
      </w:r>
    </w:p>
    <w:p w14:paraId="0374D6D7" w14:textId="77777777" w:rsidR="001D4AF7" w:rsidRPr="001D4AF7" w:rsidRDefault="001D4AF7" w:rsidP="001D4AF7">
      <w:pPr>
        <w:spacing w:after="0" w:line="240" w:lineRule="auto"/>
        <w:jc w:val="both"/>
        <w:rPr>
          <w:rFonts w:ascii="Times New Roman" w:eastAsia="Calibri" w:hAnsi="Times New Roman" w:cs="Times New Roman"/>
          <w:sz w:val="24"/>
          <w:szCs w:val="24"/>
        </w:rPr>
      </w:pPr>
    </w:p>
    <w:p w14:paraId="5840C8AE" w14:textId="77777777" w:rsidR="001D4AF7" w:rsidRPr="001D4AF7" w:rsidRDefault="001D4AF7" w:rsidP="001D4AF7">
      <w:pPr>
        <w:spacing w:after="0" w:line="240" w:lineRule="auto"/>
        <w:jc w:val="both"/>
        <w:rPr>
          <w:rFonts w:ascii="Times New Roman" w:eastAsia="Calibri" w:hAnsi="Times New Roman" w:cs="Times New Roman"/>
          <w:sz w:val="24"/>
          <w:szCs w:val="24"/>
        </w:rPr>
      </w:pPr>
      <w:r w:rsidRPr="001D4AF7">
        <w:rPr>
          <w:rFonts w:ascii="Times New Roman" w:eastAsia="Calibri" w:hAnsi="Times New Roman" w:cs="Times New Roman"/>
          <w:sz w:val="24"/>
          <w:szCs w:val="24"/>
        </w:rPr>
        <w:t>Tüm bu gelişmeler, Mali’nin özellikle hammadde ve altyapıya dayalı sektörlerde yatırım almaya devam ettiğini göstermektedir. Ancak sanayi, tarım teknolojisi, enerji verimliliği, lojistik ve gıda işleme gibi sektörlerde halen büyük yatırım açıkları bulunmaktadır. Bu alanlar, Türk yatırımcılar açısından da stratejik fırsatlar sunmaktadır.</w:t>
      </w:r>
    </w:p>
    <w:p w14:paraId="71FDE95B" w14:textId="77777777" w:rsidR="001D4AF7" w:rsidRPr="00D835C1" w:rsidRDefault="001D4AF7" w:rsidP="00887B08">
      <w:pPr>
        <w:pStyle w:val="ListParagraph"/>
        <w:spacing w:after="0" w:line="240" w:lineRule="auto"/>
        <w:ind w:left="0"/>
        <w:jc w:val="both"/>
        <w:rPr>
          <w:rFonts w:ascii="Times New Roman" w:hAnsi="Times New Roman" w:cs="Times New Roman"/>
          <w:b/>
          <w:color w:val="000000" w:themeColor="text1"/>
          <w:sz w:val="24"/>
          <w:szCs w:val="24"/>
        </w:rPr>
      </w:pPr>
    </w:p>
    <w:p w14:paraId="68C94412" w14:textId="77777777" w:rsidR="00660A7F" w:rsidRPr="00D835C1" w:rsidRDefault="00887B08" w:rsidP="00887B08">
      <w:pPr>
        <w:pStyle w:val="ListParagraph"/>
        <w:spacing w:after="0" w:line="240" w:lineRule="auto"/>
        <w:ind w:left="0"/>
        <w:jc w:val="both"/>
        <w:rPr>
          <w:rFonts w:ascii="Times New Roman" w:hAnsi="Times New Roman" w:cs="Times New Roman"/>
          <w:b/>
          <w:color w:val="000000" w:themeColor="text1"/>
          <w:sz w:val="24"/>
          <w:szCs w:val="24"/>
        </w:rPr>
      </w:pPr>
      <w:r w:rsidRPr="00D835C1">
        <w:rPr>
          <w:rFonts w:ascii="Times New Roman" w:hAnsi="Times New Roman" w:cs="Times New Roman"/>
          <w:b/>
          <w:color w:val="000000" w:themeColor="text1"/>
          <w:sz w:val="24"/>
          <w:szCs w:val="24"/>
        </w:rPr>
        <w:t>E. YATIRIMCILAR İÇİN YARARLI BİLGİLER</w:t>
      </w:r>
    </w:p>
    <w:p w14:paraId="0C454C12" w14:textId="77777777" w:rsidR="00D835C1" w:rsidRPr="00D835C1" w:rsidRDefault="00D835C1" w:rsidP="00887B08">
      <w:pPr>
        <w:pStyle w:val="ListParagraph"/>
        <w:tabs>
          <w:tab w:val="left" w:pos="1701"/>
        </w:tabs>
        <w:spacing w:after="0" w:line="240" w:lineRule="auto"/>
        <w:ind w:left="0"/>
        <w:jc w:val="both"/>
        <w:rPr>
          <w:rFonts w:ascii="Times New Roman" w:hAnsi="Times New Roman" w:cs="Times New Roman"/>
          <w:b/>
          <w:color w:val="000000" w:themeColor="text1"/>
          <w:sz w:val="24"/>
          <w:szCs w:val="24"/>
          <w:u w:val="single"/>
        </w:rPr>
      </w:pPr>
    </w:p>
    <w:p w14:paraId="50794A48" w14:textId="77777777" w:rsidR="00275469" w:rsidRDefault="00275469" w:rsidP="00275469">
      <w:pPr>
        <w:pStyle w:val="ListParagraph"/>
        <w:spacing w:after="0" w:line="240" w:lineRule="auto"/>
        <w:ind w:left="0"/>
        <w:jc w:val="both"/>
        <w:rPr>
          <w:rFonts w:ascii="Times New Roman" w:hAnsi="Times New Roman" w:cs="Times New Roman"/>
          <w:color w:val="000000" w:themeColor="text1"/>
          <w:sz w:val="24"/>
          <w:szCs w:val="24"/>
        </w:rPr>
      </w:pPr>
      <w:r w:rsidRPr="00614C6B">
        <w:rPr>
          <w:rFonts w:ascii="Times New Roman" w:hAnsi="Times New Roman" w:cs="Times New Roman"/>
          <w:color w:val="000000" w:themeColor="text1"/>
          <w:sz w:val="24"/>
          <w:szCs w:val="24"/>
        </w:rPr>
        <w:t xml:space="preserve">Yeraltı kaynakları bakımından büyük bir potansiyele sahip olan ve önemli bir tarım ülkesi olan Mali, kronik yoksullukla mücadele etmektedir. 1960 yılında kazanılan bağımsızlık, siyasi ve ekonomik olarak istikrarı getirmezken, ülkenin kuzeyinde devam eden terörizme bağlı güvenlik tehdidi, askeri darbeler ve finansman açısından dış ülkelere bağımlılık kalkınmanın önündeki temel engellerdir.  </w:t>
      </w:r>
    </w:p>
    <w:p w14:paraId="58237FA0" w14:textId="77777777" w:rsidR="00275469" w:rsidRPr="00614C6B" w:rsidRDefault="00275469" w:rsidP="00275469">
      <w:pPr>
        <w:pStyle w:val="ListParagraph"/>
        <w:spacing w:after="0" w:line="240" w:lineRule="auto"/>
        <w:ind w:left="0"/>
        <w:jc w:val="both"/>
        <w:rPr>
          <w:rFonts w:ascii="Times New Roman" w:hAnsi="Times New Roman" w:cs="Times New Roman"/>
          <w:color w:val="000000" w:themeColor="text1"/>
          <w:sz w:val="24"/>
          <w:szCs w:val="24"/>
        </w:rPr>
      </w:pPr>
    </w:p>
    <w:p w14:paraId="64E411F0" w14:textId="77777777" w:rsidR="00275469" w:rsidRDefault="00275469" w:rsidP="00275469">
      <w:pPr>
        <w:pStyle w:val="ListParagraph"/>
        <w:spacing w:after="0" w:line="240" w:lineRule="auto"/>
        <w:ind w:left="0"/>
        <w:jc w:val="both"/>
        <w:rPr>
          <w:rFonts w:ascii="Times New Roman" w:hAnsi="Times New Roman" w:cs="Times New Roman"/>
          <w:color w:val="000000" w:themeColor="text1"/>
          <w:sz w:val="24"/>
          <w:szCs w:val="24"/>
        </w:rPr>
      </w:pPr>
      <w:r w:rsidRPr="00614C6B">
        <w:rPr>
          <w:rFonts w:ascii="Times New Roman" w:hAnsi="Times New Roman" w:cs="Times New Roman"/>
          <w:color w:val="000000" w:themeColor="text1"/>
          <w:sz w:val="24"/>
          <w:szCs w:val="24"/>
        </w:rPr>
        <w:t>Mali ekonomisinin günümüzdeki durumuna bakıldığında, birçok alanda potansiyele sahip olduğu aşikardır. Batılı ülkelerin yatırım yapmaktan çekindikleri ülke, Türkiye için yeni fırsatlar barındırmaktadır. Malili girişimciler de geleneksel iş bağlantılarının ötesinde yeni iş ortaklıkları arayışı içindedirler. Bu noktada Mali ve Türkiye arasındaki dostane siyasi ilişkiler ve ülkedeki olumlu Türk imajı da yapılacak yatırımlar açısından uygun bir zemin oluşturmaktadır. Madencilik, enerji, inşaat, gıda ve tekstil sektörleri yatırım fırsatları sunan temel sektörler olarak ön plana çıkmaktadır.</w:t>
      </w:r>
    </w:p>
    <w:p w14:paraId="1C9104D9" w14:textId="77777777" w:rsidR="00275469" w:rsidRPr="00614C6B" w:rsidRDefault="00275469" w:rsidP="00275469">
      <w:pPr>
        <w:pStyle w:val="ListParagraph"/>
        <w:spacing w:after="0" w:line="240" w:lineRule="auto"/>
        <w:ind w:left="0"/>
        <w:jc w:val="both"/>
        <w:rPr>
          <w:rFonts w:ascii="Times New Roman" w:hAnsi="Times New Roman" w:cs="Times New Roman"/>
          <w:color w:val="000000" w:themeColor="text1"/>
          <w:sz w:val="24"/>
          <w:szCs w:val="24"/>
        </w:rPr>
      </w:pPr>
    </w:p>
    <w:p w14:paraId="0273B873" w14:textId="77777777" w:rsidR="00275469" w:rsidRPr="00614C6B" w:rsidRDefault="00275469" w:rsidP="00275469">
      <w:pPr>
        <w:pStyle w:val="ListParagraph"/>
        <w:spacing w:after="0" w:line="240" w:lineRule="auto"/>
        <w:ind w:left="0"/>
        <w:jc w:val="both"/>
        <w:rPr>
          <w:rFonts w:ascii="Times New Roman" w:hAnsi="Times New Roman" w:cs="Times New Roman"/>
          <w:color w:val="000000" w:themeColor="text1"/>
          <w:sz w:val="24"/>
          <w:szCs w:val="24"/>
        </w:rPr>
      </w:pPr>
      <w:r w:rsidRPr="00614C6B">
        <w:rPr>
          <w:rFonts w:ascii="Times New Roman" w:hAnsi="Times New Roman" w:cs="Times New Roman"/>
          <w:color w:val="000000" w:themeColor="text1"/>
          <w:sz w:val="24"/>
          <w:szCs w:val="24"/>
        </w:rPr>
        <w:t xml:space="preserve">Mali Hükümeti yabancı yatırımı çekmeye istekli olmasına ve yatırım ortamını iyileştirmek için çaba sarf etmesine rağmen, Mali halen iş yapmak için zor bir yerdir. Öte yandan, iş yapmak zor olmakla birlikte, ihtiyatlı davranılması ve sabırlı olunması halinde Mali’de son derece karlı iş imkanları mevcuttur. Başarılı bir girişim için öncelikle potansiyel yerel ortaklar bulunmalı ve yerel ortaklarla sağlam sözleşmelere dayalı ilişkiler kurulmalıdır. Ayrıca, koşulları yerinde değerlendirmek ve potansiyel iş ortaklarıyla birebir iletişim kurmak açısından Mali'yi </w:t>
      </w:r>
      <w:r>
        <w:rPr>
          <w:rFonts w:ascii="Times New Roman" w:hAnsi="Times New Roman" w:cs="Times New Roman"/>
          <w:color w:val="000000" w:themeColor="text1"/>
          <w:sz w:val="24"/>
          <w:szCs w:val="24"/>
        </w:rPr>
        <w:t xml:space="preserve">ve </w:t>
      </w:r>
      <w:r w:rsidRPr="00614C6B">
        <w:rPr>
          <w:rFonts w:ascii="Times New Roman" w:hAnsi="Times New Roman" w:cs="Times New Roman"/>
          <w:color w:val="000000" w:themeColor="text1"/>
          <w:sz w:val="24"/>
          <w:szCs w:val="24"/>
        </w:rPr>
        <w:t xml:space="preserve">ziyaret etmenin önemli olduğu düşünülmektedir. </w:t>
      </w:r>
    </w:p>
    <w:p w14:paraId="0B5D2C32" w14:textId="77777777" w:rsidR="00275469" w:rsidRPr="00614C6B" w:rsidRDefault="00275469" w:rsidP="00275469">
      <w:pPr>
        <w:spacing w:after="0" w:line="240" w:lineRule="auto"/>
        <w:contextualSpacing/>
        <w:jc w:val="both"/>
        <w:rPr>
          <w:rFonts w:ascii="Times New Roman" w:hAnsi="Times New Roman" w:cs="Times New Roman"/>
          <w:b/>
          <w:color w:val="000000" w:themeColor="text1"/>
        </w:rPr>
      </w:pPr>
    </w:p>
    <w:p w14:paraId="107528FF" w14:textId="77777777" w:rsidR="00275469" w:rsidRDefault="00275469" w:rsidP="00275469">
      <w:pPr>
        <w:spacing w:after="0" w:line="240" w:lineRule="auto"/>
        <w:jc w:val="both"/>
        <w:rPr>
          <w:rFonts w:ascii="Times New Roman" w:eastAsiaTheme="majorEastAsia" w:hAnsi="Times New Roman" w:cs="Times New Roman"/>
          <w:b/>
          <w:bCs/>
          <w:iCs/>
          <w:sz w:val="24"/>
          <w:szCs w:val="24"/>
        </w:rPr>
      </w:pPr>
      <w:r w:rsidRPr="00614C6B">
        <w:rPr>
          <w:rFonts w:ascii="Times New Roman" w:eastAsiaTheme="majorEastAsia" w:hAnsi="Times New Roman" w:cs="Times New Roman"/>
          <w:b/>
          <w:bCs/>
          <w:iCs/>
          <w:sz w:val="24"/>
          <w:szCs w:val="24"/>
        </w:rPr>
        <w:t>Pasaport ve Vize İşlemleri:</w:t>
      </w:r>
    </w:p>
    <w:p w14:paraId="604CC6F4" w14:textId="77777777" w:rsidR="00275469" w:rsidRDefault="00275469" w:rsidP="00275469">
      <w:pPr>
        <w:spacing w:after="0" w:line="240" w:lineRule="auto"/>
        <w:jc w:val="both"/>
        <w:rPr>
          <w:rFonts w:ascii="Times New Roman" w:eastAsiaTheme="majorEastAsia" w:hAnsi="Times New Roman" w:cs="Times New Roman"/>
          <w:b/>
          <w:bCs/>
          <w:iCs/>
          <w:sz w:val="24"/>
          <w:szCs w:val="24"/>
        </w:rPr>
      </w:pPr>
    </w:p>
    <w:p w14:paraId="50D5D16B" w14:textId="77777777" w:rsidR="00275469" w:rsidRDefault="00275469" w:rsidP="00275469">
      <w:pPr>
        <w:spacing w:after="0" w:line="240" w:lineRule="auto"/>
        <w:jc w:val="both"/>
        <w:rPr>
          <w:rFonts w:ascii="Times New Roman" w:hAnsi="Times New Roman" w:cs="Times New Roman"/>
          <w:sz w:val="24"/>
          <w:szCs w:val="24"/>
        </w:rPr>
      </w:pPr>
      <w:r w:rsidRPr="00614C6B">
        <w:rPr>
          <w:rFonts w:ascii="Times New Roman" w:hAnsi="Times New Roman" w:cs="Times New Roman"/>
          <w:sz w:val="24"/>
          <w:szCs w:val="24"/>
        </w:rPr>
        <w:t xml:space="preserve">Mali Cumhuriyeti, Mali’yi ziyaret edecek Türk vatandaşlarına vize uygulamaktadır. Daha önce yürürlükte olan Havalimanında vize itası uygulaması 2017 yılında kaldırılmış olup, Mali </w:t>
      </w:r>
      <w:r>
        <w:rPr>
          <w:rFonts w:ascii="Times New Roman" w:hAnsi="Times New Roman" w:cs="Times New Roman"/>
          <w:sz w:val="24"/>
          <w:szCs w:val="24"/>
        </w:rPr>
        <w:t xml:space="preserve">Büyükelçiliğinden </w:t>
      </w:r>
      <w:r w:rsidRPr="00614C6B">
        <w:rPr>
          <w:rFonts w:ascii="Times New Roman" w:hAnsi="Times New Roman" w:cs="Times New Roman"/>
          <w:sz w:val="24"/>
          <w:szCs w:val="24"/>
        </w:rPr>
        <w:t>giriş vizesi alınması gerekmektedir.</w:t>
      </w:r>
    </w:p>
    <w:p w14:paraId="577AAA63" w14:textId="77777777" w:rsidR="00275469" w:rsidRPr="00614C6B" w:rsidRDefault="00275469" w:rsidP="00275469">
      <w:pPr>
        <w:spacing w:after="0" w:line="240" w:lineRule="auto"/>
        <w:jc w:val="both"/>
        <w:rPr>
          <w:rFonts w:ascii="Times New Roman" w:hAnsi="Times New Roman" w:cs="Times New Roman"/>
          <w:sz w:val="24"/>
          <w:szCs w:val="24"/>
        </w:rPr>
      </w:pPr>
    </w:p>
    <w:p w14:paraId="35CFD34F" w14:textId="77777777" w:rsidR="00275469" w:rsidRDefault="00275469" w:rsidP="00275469">
      <w:pPr>
        <w:spacing w:after="0" w:line="240" w:lineRule="auto"/>
        <w:jc w:val="both"/>
        <w:rPr>
          <w:rFonts w:ascii="Times New Roman" w:eastAsiaTheme="majorEastAsia" w:hAnsi="Times New Roman" w:cs="Times New Roman"/>
          <w:i/>
          <w:sz w:val="24"/>
          <w:szCs w:val="24"/>
          <w:u w:val="single"/>
        </w:rPr>
      </w:pPr>
      <w:r w:rsidRPr="00614C6B">
        <w:rPr>
          <w:rFonts w:ascii="Times New Roman" w:eastAsiaTheme="majorEastAsia" w:hAnsi="Times New Roman" w:cs="Times New Roman"/>
          <w:i/>
          <w:sz w:val="24"/>
          <w:szCs w:val="24"/>
          <w:u w:val="single"/>
        </w:rPr>
        <w:t>Mali Ankara Büyükelçiliği İletişim Bilgileri</w:t>
      </w:r>
    </w:p>
    <w:p w14:paraId="2744A3A5" w14:textId="77777777" w:rsidR="00275469" w:rsidRPr="00614C6B" w:rsidRDefault="00275469" w:rsidP="00275469">
      <w:pPr>
        <w:spacing w:after="0" w:line="240" w:lineRule="auto"/>
        <w:jc w:val="both"/>
        <w:rPr>
          <w:rFonts w:ascii="Times New Roman" w:eastAsiaTheme="majorEastAsia" w:hAnsi="Times New Roman" w:cs="Times New Roman"/>
          <w:b/>
          <w:bCs/>
          <w:i/>
          <w:sz w:val="24"/>
          <w:szCs w:val="24"/>
          <w:u w:val="single"/>
        </w:rPr>
      </w:pPr>
    </w:p>
    <w:p w14:paraId="00EA4496"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Adres</w:t>
      </w:r>
      <w:r w:rsidRPr="00614C6B">
        <w:rPr>
          <w:rFonts w:ascii="Times New Roman" w:eastAsia="Times New Roman" w:hAnsi="Times New Roman" w:cs="Times New Roman"/>
          <w:b/>
          <w:bCs/>
          <w:sz w:val="24"/>
          <w:szCs w:val="24"/>
          <w:lang w:eastAsia="tr-TR"/>
        </w:rPr>
        <w:t>: </w:t>
      </w:r>
      <w:r w:rsidRPr="00614C6B">
        <w:rPr>
          <w:rFonts w:ascii="Times New Roman" w:eastAsia="Times New Roman" w:hAnsi="Times New Roman" w:cs="Times New Roman"/>
          <w:sz w:val="24"/>
          <w:szCs w:val="24"/>
          <w:lang w:eastAsia="tr-TR"/>
        </w:rPr>
        <w:t>Oran Mahallesi, 01960 Oran sitesi, Çankaya/Ankara</w:t>
      </w:r>
    </w:p>
    <w:p w14:paraId="3655DB86"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b/>
          <w:bCs/>
          <w:sz w:val="24"/>
          <w:szCs w:val="24"/>
          <w:lang w:eastAsia="tr-TR"/>
        </w:rPr>
        <w:t>Telefon :</w:t>
      </w:r>
      <w:r w:rsidRPr="00614C6B">
        <w:rPr>
          <w:rFonts w:ascii="Times New Roman" w:eastAsia="Times New Roman" w:hAnsi="Times New Roman" w:cs="Times New Roman"/>
          <w:sz w:val="24"/>
          <w:szCs w:val="24"/>
          <w:lang w:eastAsia="tr-TR"/>
        </w:rPr>
        <w:t> (0312) 491 11 93</w:t>
      </w:r>
    </w:p>
    <w:p w14:paraId="16D383E4"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b/>
          <w:bCs/>
          <w:sz w:val="24"/>
          <w:szCs w:val="24"/>
          <w:lang w:eastAsia="tr-TR"/>
        </w:rPr>
        <w:t>Faks :</w:t>
      </w:r>
      <w:r w:rsidRPr="00614C6B">
        <w:rPr>
          <w:rFonts w:ascii="Times New Roman" w:eastAsia="Times New Roman" w:hAnsi="Times New Roman" w:cs="Times New Roman"/>
          <w:sz w:val="24"/>
          <w:szCs w:val="24"/>
          <w:lang w:eastAsia="tr-TR"/>
        </w:rPr>
        <w:t> (0312) 491 11 06</w:t>
      </w:r>
    </w:p>
    <w:p w14:paraId="4B778976"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b/>
          <w:bCs/>
          <w:sz w:val="24"/>
          <w:szCs w:val="24"/>
          <w:lang w:eastAsia="tr-TR"/>
        </w:rPr>
        <w:t>Mali Ankara Büyükelçiliği Çalışma Gün ve Saatleri: </w:t>
      </w:r>
    </w:p>
    <w:p w14:paraId="43E14038"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b/>
          <w:bCs/>
          <w:sz w:val="24"/>
          <w:szCs w:val="24"/>
          <w:lang w:eastAsia="tr-TR"/>
        </w:rPr>
        <w:t>Pazartesi - Cuma: </w:t>
      </w:r>
      <w:r w:rsidRPr="00614C6B">
        <w:rPr>
          <w:rFonts w:ascii="Times New Roman" w:eastAsia="Times New Roman" w:hAnsi="Times New Roman" w:cs="Times New Roman"/>
          <w:sz w:val="24"/>
          <w:szCs w:val="24"/>
          <w:lang w:eastAsia="tr-TR"/>
        </w:rPr>
        <w:t>09:00 - 17:00</w:t>
      </w:r>
    </w:p>
    <w:p w14:paraId="336981B5" w14:textId="77777777" w:rsidR="00275469" w:rsidRPr="00614C6B" w:rsidRDefault="00275469" w:rsidP="00275469">
      <w:pPr>
        <w:spacing w:after="0" w:line="240" w:lineRule="auto"/>
        <w:jc w:val="both"/>
        <w:rPr>
          <w:rFonts w:ascii="Times New Roman" w:hAnsi="Times New Roman" w:cs="Times New Roman"/>
          <w:sz w:val="24"/>
          <w:szCs w:val="24"/>
        </w:rPr>
      </w:pPr>
    </w:p>
    <w:p w14:paraId="71A1BCAA" w14:textId="77777777" w:rsidR="00275469" w:rsidRDefault="00275469" w:rsidP="00275469">
      <w:pPr>
        <w:spacing w:after="0" w:line="240" w:lineRule="auto"/>
        <w:jc w:val="both"/>
        <w:rPr>
          <w:rFonts w:ascii="Times New Roman" w:eastAsiaTheme="majorEastAsia" w:hAnsi="Times New Roman" w:cs="Times New Roman"/>
          <w:b/>
          <w:bCs/>
          <w:iCs/>
          <w:sz w:val="24"/>
          <w:szCs w:val="24"/>
        </w:rPr>
      </w:pPr>
      <w:r w:rsidRPr="00614C6B">
        <w:rPr>
          <w:rFonts w:ascii="Times New Roman" w:eastAsiaTheme="majorEastAsia" w:hAnsi="Times New Roman" w:cs="Times New Roman"/>
          <w:b/>
          <w:bCs/>
          <w:iCs/>
          <w:sz w:val="24"/>
          <w:szCs w:val="24"/>
        </w:rPr>
        <w:t>Resmi Tatiller ve Çalışma Saatleri:</w:t>
      </w:r>
    </w:p>
    <w:p w14:paraId="64CFC3A3" w14:textId="77777777" w:rsidR="00275469" w:rsidRPr="00614C6B" w:rsidRDefault="00275469" w:rsidP="00275469">
      <w:pPr>
        <w:spacing w:after="0" w:line="240" w:lineRule="auto"/>
        <w:jc w:val="both"/>
        <w:rPr>
          <w:rFonts w:ascii="Times New Roman" w:eastAsiaTheme="majorEastAsia" w:hAnsi="Times New Roman" w:cs="Times New Roman"/>
          <w:b/>
          <w:bCs/>
          <w:iCs/>
          <w:sz w:val="24"/>
          <w:szCs w:val="24"/>
        </w:rPr>
      </w:pPr>
    </w:p>
    <w:p w14:paraId="1191240D"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Mali’de hafta içi Pazartesi-Cuma günlerinde sabahları 07:30-12:30, öğleden sonra ise                                             14:30-17-30 saatleri arasında çalışılmakta olup, Cumartesi ve Pazar günleri ise resmi tatil günleridir.</w:t>
      </w:r>
    </w:p>
    <w:p w14:paraId="27040D2E"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
    <w:p w14:paraId="0820C66A" w14:textId="77777777" w:rsidR="00275469" w:rsidRDefault="00275469" w:rsidP="00275469">
      <w:pPr>
        <w:spacing w:after="0" w:line="240" w:lineRule="auto"/>
        <w:jc w:val="both"/>
        <w:rPr>
          <w:rFonts w:ascii="Times New Roman" w:eastAsia="Times New Roman" w:hAnsi="Times New Roman" w:cs="Times New Roman"/>
          <w:b/>
          <w:i/>
          <w:sz w:val="24"/>
          <w:szCs w:val="24"/>
          <w:lang w:eastAsia="tr-TR"/>
        </w:rPr>
      </w:pPr>
      <w:r w:rsidRPr="00FC249A">
        <w:rPr>
          <w:rFonts w:ascii="Times New Roman" w:eastAsia="Times New Roman" w:hAnsi="Times New Roman" w:cs="Times New Roman"/>
          <w:b/>
          <w:i/>
          <w:sz w:val="24"/>
          <w:szCs w:val="24"/>
          <w:lang w:eastAsia="tr-TR"/>
        </w:rPr>
        <w:t>Resmi Tatiller</w:t>
      </w:r>
      <w:r>
        <w:rPr>
          <w:rFonts w:ascii="Times New Roman" w:eastAsia="Times New Roman" w:hAnsi="Times New Roman" w:cs="Times New Roman"/>
          <w:b/>
          <w:i/>
          <w:sz w:val="24"/>
          <w:szCs w:val="24"/>
          <w:lang w:eastAsia="tr-TR"/>
        </w:rPr>
        <w:t>:</w:t>
      </w:r>
    </w:p>
    <w:p w14:paraId="6C68931E" w14:textId="77777777" w:rsidR="00275469" w:rsidRPr="00FC249A" w:rsidRDefault="00275469" w:rsidP="00275469">
      <w:pPr>
        <w:spacing w:after="0" w:line="240" w:lineRule="auto"/>
        <w:jc w:val="both"/>
        <w:rPr>
          <w:rFonts w:ascii="Times New Roman" w:eastAsia="Times New Roman" w:hAnsi="Times New Roman" w:cs="Times New Roman"/>
          <w:b/>
          <w:i/>
          <w:sz w:val="24"/>
          <w:szCs w:val="24"/>
          <w:lang w:eastAsia="tr-TR"/>
        </w:rPr>
      </w:pPr>
    </w:p>
    <w:p w14:paraId="02E0D219" w14:textId="77777777" w:rsidR="00275469" w:rsidRPr="00614C6B" w:rsidRDefault="00275469" w:rsidP="00275469">
      <w:pPr>
        <w:spacing w:after="0" w:line="240" w:lineRule="auto"/>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1 Ocak Yılbaşı tatili</w:t>
      </w:r>
      <w:r w:rsidRPr="00614C6B">
        <w:rPr>
          <w:rFonts w:ascii="Times New Roman" w:eastAsia="Times New Roman" w:hAnsi="Times New Roman" w:cs="Times New Roman"/>
          <w:sz w:val="24"/>
          <w:szCs w:val="24"/>
          <w:lang w:eastAsia="tr-TR"/>
        </w:rPr>
        <w:br/>
        <w:t>20 Ocak Silahlı Kuvvetler tatili</w:t>
      </w:r>
      <w:r w:rsidRPr="00614C6B">
        <w:rPr>
          <w:rFonts w:ascii="Times New Roman" w:eastAsia="Times New Roman" w:hAnsi="Times New Roman" w:cs="Times New Roman"/>
          <w:sz w:val="24"/>
          <w:szCs w:val="24"/>
          <w:lang w:eastAsia="tr-TR"/>
        </w:rPr>
        <w:br/>
        <w:t xml:space="preserve">26 Mart Demokrasi </w:t>
      </w:r>
      <w:r>
        <w:rPr>
          <w:rFonts w:ascii="Times New Roman" w:eastAsia="Times New Roman" w:hAnsi="Times New Roman" w:cs="Times New Roman"/>
          <w:sz w:val="24"/>
          <w:szCs w:val="24"/>
          <w:lang w:eastAsia="tr-TR"/>
        </w:rPr>
        <w:t xml:space="preserve">ve Şehitler </w:t>
      </w:r>
      <w:r w:rsidRPr="00614C6B">
        <w:rPr>
          <w:rFonts w:ascii="Times New Roman" w:eastAsia="Times New Roman" w:hAnsi="Times New Roman" w:cs="Times New Roman"/>
          <w:sz w:val="24"/>
          <w:szCs w:val="24"/>
          <w:lang w:eastAsia="tr-TR"/>
        </w:rPr>
        <w:t>günü</w:t>
      </w:r>
      <w:r w:rsidRPr="00614C6B">
        <w:rPr>
          <w:rFonts w:ascii="Times New Roman" w:eastAsia="Times New Roman" w:hAnsi="Times New Roman" w:cs="Times New Roman"/>
          <w:sz w:val="24"/>
          <w:szCs w:val="24"/>
          <w:lang w:eastAsia="tr-TR"/>
        </w:rPr>
        <w:br/>
        <w:t>25 Nisan Paskalya tatili*</w:t>
      </w:r>
      <w:r w:rsidRPr="00614C6B">
        <w:rPr>
          <w:rFonts w:ascii="Times New Roman" w:eastAsia="Times New Roman" w:hAnsi="Times New Roman" w:cs="Times New Roman"/>
          <w:sz w:val="24"/>
          <w:szCs w:val="24"/>
          <w:lang w:eastAsia="tr-TR"/>
        </w:rPr>
        <w:br/>
        <w:t>1 Mayıs İşçi bayramı</w:t>
      </w:r>
      <w:r w:rsidRPr="00614C6B">
        <w:rPr>
          <w:rFonts w:ascii="Times New Roman" w:eastAsia="Times New Roman" w:hAnsi="Times New Roman" w:cs="Times New Roman"/>
          <w:sz w:val="24"/>
          <w:szCs w:val="24"/>
          <w:lang w:eastAsia="tr-TR"/>
        </w:rPr>
        <w:br/>
        <w:t>25 Mayıs Afrika günü</w:t>
      </w:r>
      <w:r w:rsidRPr="00614C6B">
        <w:rPr>
          <w:rFonts w:ascii="Times New Roman" w:eastAsia="Times New Roman" w:hAnsi="Times New Roman" w:cs="Times New Roman"/>
          <w:sz w:val="24"/>
          <w:szCs w:val="24"/>
          <w:lang w:eastAsia="tr-TR"/>
        </w:rPr>
        <w:br/>
        <w:t>22 Eylül Bağımsızlık günü</w:t>
      </w:r>
      <w:r w:rsidRPr="00614C6B">
        <w:rPr>
          <w:rFonts w:ascii="Times New Roman" w:eastAsia="Times New Roman" w:hAnsi="Times New Roman" w:cs="Times New Roman"/>
          <w:sz w:val="24"/>
          <w:szCs w:val="24"/>
          <w:lang w:eastAsia="tr-TR"/>
        </w:rPr>
        <w:br/>
        <w:t xml:space="preserve">25 Aralık </w:t>
      </w:r>
      <w:proofErr w:type="spellStart"/>
      <w:r w:rsidRPr="00614C6B">
        <w:rPr>
          <w:rFonts w:ascii="Times New Roman" w:eastAsia="Times New Roman" w:hAnsi="Times New Roman" w:cs="Times New Roman"/>
          <w:sz w:val="24"/>
          <w:szCs w:val="24"/>
          <w:lang w:eastAsia="tr-TR"/>
        </w:rPr>
        <w:t>Christmas</w:t>
      </w:r>
      <w:proofErr w:type="spellEnd"/>
    </w:p>
    <w:p w14:paraId="05E8C7A7"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Bayram ve Kandil tatilleri**</w:t>
      </w:r>
    </w:p>
    <w:p w14:paraId="4E3FF87C" w14:textId="77777777" w:rsidR="00275469" w:rsidRPr="00614C6B" w:rsidRDefault="00275469" w:rsidP="00275469">
      <w:pPr>
        <w:spacing w:after="0" w:line="240" w:lineRule="auto"/>
        <w:jc w:val="both"/>
        <w:rPr>
          <w:rFonts w:ascii="Times New Roman" w:eastAsia="Times New Roman" w:hAnsi="Times New Roman" w:cs="Times New Roman"/>
          <w:i/>
          <w:lang w:eastAsia="tr-TR"/>
        </w:rPr>
      </w:pPr>
    </w:p>
    <w:p w14:paraId="072C7AF7" w14:textId="77777777" w:rsidR="00275469" w:rsidRPr="00614C6B" w:rsidRDefault="00275469" w:rsidP="00275469">
      <w:pPr>
        <w:spacing w:after="0" w:line="240" w:lineRule="auto"/>
        <w:jc w:val="both"/>
        <w:rPr>
          <w:rFonts w:ascii="Times New Roman" w:eastAsia="Times New Roman" w:hAnsi="Times New Roman" w:cs="Times New Roman"/>
          <w:i/>
          <w:lang w:eastAsia="tr-TR"/>
        </w:rPr>
      </w:pPr>
      <w:r w:rsidRPr="00614C6B">
        <w:rPr>
          <w:rFonts w:ascii="Times New Roman" w:eastAsia="Times New Roman" w:hAnsi="Times New Roman" w:cs="Times New Roman"/>
          <w:i/>
          <w:lang w:eastAsia="tr-TR"/>
        </w:rPr>
        <w:t>*Her yıl tarihi değişmektedir.</w:t>
      </w:r>
    </w:p>
    <w:p w14:paraId="50761CB0" w14:textId="77777777" w:rsidR="00275469" w:rsidRPr="00614C6B" w:rsidRDefault="00275469" w:rsidP="00275469">
      <w:pPr>
        <w:spacing w:after="0" w:line="240" w:lineRule="auto"/>
        <w:jc w:val="both"/>
        <w:rPr>
          <w:rFonts w:ascii="Times New Roman" w:eastAsia="Times New Roman" w:hAnsi="Times New Roman" w:cs="Times New Roman"/>
          <w:lang w:eastAsia="tr-TR"/>
        </w:rPr>
      </w:pPr>
      <w:r w:rsidRPr="00614C6B">
        <w:rPr>
          <w:rFonts w:ascii="Times New Roman" w:eastAsia="Times New Roman" w:hAnsi="Times New Roman" w:cs="Times New Roman"/>
          <w:i/>
          <w:lang w:eastAsia="tr-TR"/>
        </w:rPr>
        <w:t>**Değişik tarihlere gelen ramazan ve kurban bayramlarında ve kandillerde de ülkede resmi tatil uygulanmaktadır.</w:t>
      </w:r>
      <w:r w:rsidRPr="00614C6B">
        <w:rPr>
          <w:rFonts w:ascii="Times New Roman" w:eastAsia="Times New Roman" w:hAnsi="Times New Roman" w:cs="Times New Roman"/>
          <w:lang w:eastAsia="tr-TR"/>
        </w:rPr>
        <w:br/>
        <w:t> </w:t>
      </w:r>
    </w:p>
    <w:p w14:paraId="5E37664D" w14:textId="77777777" w:rsidR="00275469" w:rsidRDefault="00275469" w:rsidP="00275469">
      <w:pPr>
        <w:spacing w:after="0" w:line="240" w:lineRule="auto"/>
        <w:jc w:val="both"/>
        <w:rPr>
          <w:rFonts w:ascii="Times New Roman" w:eastAsiaTheme="majorEastAsia" w:hAnsi="Times New Roman" w:cs="Times New Roman"/>
          <w:b/>
          <w:bCs/>
          <w:iCs/>
          <w:sz w:val="24"/>
          <w:szCs w:val="24"/>
        </w:rPr>
      </w:pPr>
      <w:r w:rsidRPr="00614C6B">
        <w:rPr>
          <w:rFonts w:ascii="Times New Roman" w:eastAsiaTheme="majorEastAsia" w:hAnsi="Times New Roman" w:cs="Times New Roman"/>
          <w:b/>
          <w:bCs/>
          <w:iCs/>
          <w:sz w:val="24"/>
          <w:szCs w:val="24"/>
        </w:rPr>
        <w:t>Kullanılan Lisan:</w:t>
      </w:r>
    </w:p>
    <w:p w14:paraId="0E5C7410" w14:textId="77777777" w:rsidR="00275469" w:rsidRPr="00614C6B" w:rsidRDefault="00275469" w:rsidP="00275469">
      <w:pPr>
        <w:spacing w:after="0" w:line="240" w:lineRule="auto"/>
        <w:jc w:val="both"/>
        <w:rPr>
          <w:rFonts w:ascii="Times New Roman" w:eastAsiaTheme="majorEastAsia" w:hAnsi="Times New Roman" w:cs="Times New Roman"/>
          <w:b/>
          <w:iCs/>
          <w:sz w:val="24"/>
          <w:szCs w:val="24"/>
        </w:rPr>
      </w:pPr>
    </w:p>
    <w:p w14:paraId="0BDD465C"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 xml:space="preserve">Ülkede yerel dillerin dışında en geçerli dil ülkenin </w:t>
      </w:r>
      <w:r>
        <w:rPr>
          <w:rFonts w:ascii="Times New Roman" w:eastAsia="Times New Roman" w:hAnsi="Times New Roman" w:cs="Times New Roman"/>
          <w:sz w:val="24"/>
          <w:szCs w:val="24"/>
          <w:lang w:eastAsia="tr-TR"/>
        </w:rPr>
        <w:t>çalışma</w:t>
      </w:r>
      <w:r w:rsidRPr="00614C6B">
        <w:rPr>
          <w:rFonts w:ascii="Times New Roman" w:eastAsia="Times New Roman" w:hAnsi="Times New Roman" w:cs="Times New Roman"/>
          <w:sz w:val="24"/>
          <w:szCs w:val="24"/>
          <w:lang w:eastAsia="tr-TR"/>
        </w:rPr>
        <w:t xml:space="preserve"> dili olan Fransızcadır. Ülkede yaşayan yabancılar </w:t>
      </w:r>
      <w:r>
        <w:rPr>
          <w:rFonts w:ascii="Times New Roman" w:eastAsia="Times New Roman" w:hAnsi="Times New Roman" w:cs="Times New Roman"/>
          <w:sz w:val="24"/>
          <w:szCs w:val="24"/>
          <w:lang w:eastAsia="tr-TR"/>
        </w:rPr>
        <w:t>dışında</w:t>
      </w:r>
      <w:r w:rsidRPr="00614C6B">
        <w:rPr>
          <w:rFonts w:ascii="Times New Roman" w:eastAsia="Times New Roman" w:hAnsi="Times New Roman" w:cs="Times New Roman"/>
          <w:sz w:val="24"/>
          <w:szCs w:val="24"/>
          <w:lang w:eastAsia="tr-TR"/>
        </w:rPr>
        <w:t>, İngilizce çok az konuşulmaktadır.</w:t>
      </w:r>
    </w:p>
    <w:p w14:paraId="2E1BDE01"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
    <w:p w14:paraId="42E0E1E8" w14:textId="77777777" w:rsidR="00275469" w:rsidRDefault="00275469" w:rsidP="00275469">
      <w:pPr>
        <w:spacing w:after="0" w:line="240" w:lineRule="auto"/>
        <w:jc w:val="both"/>
        <w:rPr>
          <w:rFonts w:ascii="Times New Roman" w:eastAsiaTheme="majorEastAsia" w:hAnsi="Times New Roman" w:cs="Times New Roman"/>
          <w:b/>
          <w:bCs/>
          <w:iCs/>
          <w:sz w:val="24"/>
          <w:szCs w:val="24"/>
        </w:rPr>
      </w:pPr>
      <w:r w:rsidRPr="00614C6B">
        <w:rPr>
          <w:rFonts w:ascii="Times New Roman" w:eastAsiaTheme="majorEastAsia" w:hAnsi="Times New Roman" w:cs="Times New Roman"/>
          <w:b/>
          <w:bCs/>
          <w:iCs/>
          <w:sz w:val="24"/>
          <w:szCs w:val="24"/>
        </w:rPr>
        <w:t>Ulaşım:</w:t>
      </w:r>
    </w:p>
    <w:p w14:paraId="48475ABF" w14:textId="77777777" w:rsidR="00275469" w:rsidRPr="00614C6B" w:rsidRDefault="00275469" w:rsidP="00275469">
      <w:pPr>
        <w:spacing w:after="0" w:line="240" w:lineRule="auto"/>
        <w:jc w:val="both"/>
        <w:rPr>
          <w:rFonts w:ascii="Times New Roman" w:eastAsiaTheme="majorEastAsia" w:hAnsi="Times New Roman" w:cs="Times New Roman"/>
          <w:iCs/>
          <w:sz w:val="24"/>
          <w:szCs w:val="24"/>
        </w:rPr>
      </w:pPr>
    </w:p>
    <w:p w14:paraId="74712694"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 xml:space="preserve">Türk Hava Yolları’nın (THY) İstanbul’dan başkent Bamako’ya haftanın </w:t>
      </w:r>
      <w:r>
        <w:rPr>
          <w:rFonts w:ascii="Times New Roman" w:eastAsia="Times New Roman" w:hAnsi="Times New Roman" w:cs="Times New Roman"/>
          <w:sz w:val="24"/>
          <w:szCs w:val="24"/>
          <w:lang w:eastAsia="tr-TR"/>
        </w:rPr>
        <w:t>beş</w:t>
      </w:r>
      <w:r w:rsidRPr="00614C6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günü tarifeli seferleri</w:t>
      </w:r>
      <w:r w:rsidRPr="00614C6B">
        <w:rPr>
          <w:rFonts w:ascii="Times New Roman" w:eastAsia="Times New Roman" w:hAnsi="Times New Roman" w:cs="Times New Roman"/>
          <w:sz w:val="24"/>
          <w:szCs w:val="24"/>
          <w:lang w:eastAsia="tr-TR"/>
        </w:rPr>
        <w:t xml:space="preserve"> mevcuttur. Bamako’da taksi ile ulaşım yaygın olarak kullanılmaktadır. Fakat ticari taksiler oldukça eski ve bakımsızdır. Taksiler kazalara karşı da güvenli</w:t>
      </w:r>
      <w:r>
        <w:rPr>
          <w:rFonts w:ascii="Times New Roman" w:eastAsia="Times New Roman" w:hAnsi="Times New Roman" w:cs="Times New Roman"/>
          <w:sz w:val="24"/>
          <w:szCs w:val="24"/>
          <w:lang w:eastAsia="tr-TR"/>
        </w:rPr>
        <w:t xml:space="preserve"> değildir.</w:t>
      </w:r>
      <w:r w:rsidRPr="00614C6B">
        <w:rPr>
          <w:rFonts w:ascii="Times New Roman" w:eastAsia="Times New Roman" w:hAnsi="Times New Roman" w:cs="Times New Roman"/>
          <w:sz w:val="24"/>
          <w:szCs w:val="24"/>
          <w:lang w:eastAsia="tr-TR"/>
        </w:rPr>
        <w:t xml:space="preserve"> Diğer bazı büyük şehirlerde de ticari taksiler kullanılmakta ancak yetersiz kalmaktadır. Oldukça ilkel koşullarda yapılan toplu taşıma ise yabancılara pek önerilmemektedir. Bu sebeple ülkeye yapılacak ziyaretlerde şoförlü araba kiralanması uygun olacaktır. Şehirler</w:t>
      </w:r>
      <w:r>
        <w:rPr>
          <w:rFonts w:ascii="Times New Roman" w:eastAsia="Times New Roman" w:hAnsi="Times New Roman" w:cs="Times New Roman"/>
          <w:sz w:val="24"/>
          <w:szCs w:val="24"/>
          <w:lang w:eastAsia="tr-TR"/>
        </w:rPr>
        <w:t xml:space="preserve"> </w:t>
      </w:r>
      <w:r w:rsidRPr="00614C6B">
        <w:rPr>
          <w:rFonts w:ascii="Times New Roman" w:eastAsia="Times New Roman" w:hAnsi="Times New Roman" w:cs="Times New Roman"/>
          <w:sz w:val="24"/>
          <w:szCs w:val="24"/>
          <w:lang w:eastAsia="tr-TR"/>
        </w:rPr>
        <w:t>arasında otobüs seferleri bulunmakta</w:t>
      </w:r>
      <w:r>
        <w:rPr>
          <w:rFonts w:ascii="Times New Roman" w:eastAsia="Times New Roman" w:hAnsi="Times New Roman" w:cs="Times New Roman"/>
          <w:sz w:val="24"/>
          <w:szCs w:val="24"/>
          <w:lang w:eastAsia="tr-TR"/>
        </w:rPr>
        <w:t>;</w:t>
      </w:r>
      <w:r w:rsidRPr="00614C6B">
        <w:rPr>
          <w:rFonts w:ascii="Times New Roman" w:eastAsia="Times New Roman" w:hAnsi="Times New Roman" w:cs="Times New Roman"/>
          <w:sz w:val="24"/>
          <w:szCs w:val="24"/>
          <w:lang w:eastAsia="tr-TR"/>
        </w:rPr>
        <w:t xml:space="preserve"> fakat </w:t>
      </w:r>
      <w:r>
        <w:rPr>
          <w:rFonts w:ascii="Times New Roman" w:eastAsia="Times New Roman" w:hAnsi="Times New Roman" w:cs="Times New Roman"/>
          <w:sz w:val="24"/>
          <w:szCs w:val="24"/>
          <w:lang w:eastAsia="tr-TR"/>
        </w:rPr>
        <w:t xml:space="preserve">son derece </w:t>
      </w:r>
      <w:r w:rsidRPr="00614C6B">
        <w:rPr>
          <w:rFonts w:ascii="Times New Roman" w:eastAsia="Times New Roman" w:hAnsi="Times New Roman" w:cs="Times New Roman"/>
          <w:sz w:val="24"/>
          <w:szCs w:val="24"/>
          <w:lang w:eastAsia="tr-TR"/>
        </w:rPr>
        <w:t xml:space="preserve">düşük kalitede hizmet vermektedirler. </w:t>
      </w:r>
    </w:p>
    <w:p w14:paraId="454A2DED"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
    <w:p w14:paraId="33E1E9C3"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r w:rsidRPr="00614C6B">
        <w:rPr>
          <w:rFonts w:ascii="Times New Roman" w:eastAsia="Times New Roman" w:hAnsi="Times New Roman" w:cs="Times New Roman"/>
          <w:b/>
          <w:sz w:val="24"/>
          <w:szCs w:val="24"/>
          <w:lang w:eastAsia="tr-TR"/>
        </w:rPr>
        <w:t>Haberleşme:</w:t>
      </w:r>
    </w:p>
    <w:p w14:paraId="7CD1AA30" w14:textId="77777777" w:rsidR="00275469" w:rsidRPr="00614C6B" w:rsidRDefault="00275469" w:rsidP="00275469">
      <w:pPr>
        <w:spacing w:after="0" w:line="240" w:lineRule="auto"/>
        <w:jc w:val="both"/>
        <w:rPr>
          <w:rFonts w:ascii="Times New Roman" w:eastAsia="Times New Roman" w:hAnsi="Times New Roman" w:cs="Times New Roman"/>
          <w:b/>
          <w:sz w:val="24"/>
          <w:szCs w:val="24"/>
          <w:lang w:eastAsia="tr-TR"/>
        </w:rPr>
      </w:pPr>
    </w:p>
    <w:p w14:paraId="127AF72A"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Mali’nin uluslararası telefon kodu +223 olup, başkent Bamako ve diğer büyük şehirlerde uluslararası telefon ve faks hizmetleri ile internet hizmetleri bulunmaktadır. Son yıllarda yapılan yatırımlarla Bamako’nun bazı bölgelerin</w:t>
      </w:r>
      <w:r>
        <w:rPr>
          <w:rFonts w:ascii="Times New Roman" w:eastAsia="Times New Roman" w:hAnsi="Times New Roman" w:cs="Times New Roman"/>
          <w:sz w:val="24"/>
          <w:szCs w:val="24"/>
          <w:lang w:eastAsia="tr-TR"/>
        </w:rPr>
        <w:t>d</w:t>
      </w:r>
      <w:r w:rsidRPr="00614C6B">
        <w:rPr>
          <w:rFonts w:ascii="Times New Roman" w:eastAsia="Times New Roman" w:hAnsi="Times New Roman" w:cs="Times New Roman"/>
          <w:sz w:val="24"/>
          <w:szCs w:val="24"/>
          <w:lang w:eastAsia="tr-TR"/>
        </w:rPr>
        <w:t xml:space="preserve">e (ACI 2000 ve </w:t>
      </w:r>
      <w:proofErr w:type="spellStart"/>
      <w:r w:rsidRPr="00614C6B">
        <w:rPr>
          <w:rFonts w:ascii="Times New Roman" w:eastAsia="Times New Roman" w:hAnsi="Times New Roman" w:cs="Times New Roman"/>
          <w:sz w:val="24"/>
          <w:szCs w:val="24"/>
          <w:lang w:eastAsia="tr-TR"/>
        </w:rPr>
        <w:t>Cite</w:t>
      </w:r>
      <w:proofErr w:type="spellEnd"/>
      <w:r w:rsidRPr="00614C6B">
        <w:rPr>
          <w:rFonts w:ascii="Times New Roman" w:eastAsia="Times New Roman" w:hAnsi="Times New Roman" w:cs="Times New Roman"/>
          <w:sz w:val="24"/>
          <w:szCs w:val="24"/>
          <w:lang w:eastAsia="tr-TR"/>
        </w:rPr>
        <w:t xml:space="preserve"> </w:t>
      </w:r>
      <w:proofErr w:type="spellStart"/>
      <w:r w:rsidRPr="00614C6B">
        <w:rPr>
          <w:rFonts w:ascii="Times New Roman" w:eastAsia="Times New Roman" w:hAnsi="Times New Roman" w:cs="Times New Roman"/>
          <w:sz w:val="24"/>
          <w:szCs w:val="24"/>
          <w:lang w:eastAsia="tr-TR"/>
        </w:rPr>
        <w:t>du</w:t>
      </w:r>
      <w:proofErr w:type="spellEnd"/>
      <w:r w:rsidRPr="00614C6B">
        <w:rPr>
          <w:rFonts w:ascii="Times New Roman" w:eastAsia="Times New Roman" w:hAnsi="Times New Roman" w:cs="Times New Roman"/>
          <w:sz w:val="24"/>
          <w:szCs w:val="24"/>
          <w:lang w:eastAsia="tr-TR"/>
        </w:rPr>
        <w:t xml:space="preserve"> </w:t>
      </w:r>
      <w:proofErr w:type="spellStart"/>
      <w:r w:rsidRPr="00614C6B">
        <w:rPr>
          <w:rFonts w:ascii="Times New Roman" w:eastAsia="Times New Roman" w:hAnsi="Times New Roman" w:cs="Times New Roman"/>
          <w:sz w:val="24"/>
          <w:szCs w:val="24"/>
          <w:lang w:eastAsia="tr-TR"/>
        </w:rPr>
        <w:t>Niger</w:t>
      </w:r>
      <w:proofErr w:type="spellEnd"/>
      <w:r w:rsidRPr="00614C6B">
        <w:rPr>
          <w:rFonts w:ascii="Times New Roman" w:eastAsia="Times New Roman" w:hAnsi="Times New Roman" w:cs="Times New Roman"/>
          <w:sz w:val="24"/>
          <w:szCs w:val="24"/>
          <w:lang w:eastAsia="tr-TR"/>
        </w:rPr>
        <w:t>) fiber internet hizmeti sunulmaktadır. Bunun yanınd</w:t>
      </w:r>
      <w:r>
        <w:rPr>
          <w:rFonts w:ascii="Times New Roman" w:eastAsia="Times New Roman" w:hAnsi="Times New Roman" w:cs="Times New Roman"/>
          <w:sz w:val="24"/>
          <w:szCs w:val="24"/>
          <w:lang w:eastAsia="tr-TR"/>
        </w:rPr>
        <w:t>a servis sağlayıcı şirketlerin</w:t>
      </w:r>
      <w:r w:rsidRPr="00614C6B">
        <w:rPr>
          <w:rFonts w:ascii="Times New Roman" w:eastAsia="Times New Roman" w:hAnsi="Times New Roman" w:cs="Times New Roman"/>
          <w:sz w:val="24"/>
          <w:szCs w:val="24"/>
          <w:lang w:eastAsia="tr-TR"/>
        </w:rPr>
        <w:t xml:space="preserve"> ofislerinde yapılacak bir kayıt sonrası mobil telefonlardan 4G hızında internete erişim sağlanabilmektedir. Uluslararası hizmet veren başta DHL olmak üzere bazı kargo şirketleri faaliyet göstermektedir.</w:t>
      </w:r>
    </w:p>
    <w:p w14:paraId="65C4F558"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p>
    <w:p w14:paraId="1268C653"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r w:rsidRPr="00614C6B">
        <w:rPr>
          <w:rFonts w:ascii="Times New Roman" w:eastAsia="Times New Roman" w:hAnsi="Times New Roman" w:cs="Times New Roman"/>
          <w:b/>
          <w:sz w:val="24"/>
          <w:szCs w:val="24"/>
          <w:lang w:eastAsia="tr-TR"/>
        </w:rPr>
        <w:t>Sağlık</w:t>
      </w:r>
      <w:r>
        <w:rPr>
          <w:rFonts w:ascii="Times New Roman" w:eastAsia="Times New Roman" w:hAnsi="Times New Roman" w:cs="Times New Roman"/>
          <w:b/>
          <w:sz w:val="24"/>
          <w:szCs w:val="24"/>
          <w:lang w:eastAsia="tr-TR"/>
        </w:rPr>
        <w:t>:</w:t>
      </w:r>
    </w:p>
    <w:p w14:paraId="6C993793"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p>
    <w:p w14:paraId="588D1D3E"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 xml:space="preserve">Birçok Afrika ülkelerinde görülen salgınlar (Sıtma, sarıhumma, tifo vb.) Mali’de de görülmektedir.  2014 yılı başlarında Gine’de başlayarak Liberya ve Sierra Leone’yi etkisi altına </w:t>
      </w:r>
      <w:r w:rsidRPr="00614C6B">
        <w:rPr>
          <w:rFonts w:ascii="Times New Roman" w:eastAsia="Times New Roman" w:hAnsi="Times New Roman" w:cs="Times New Roman"/>
          <w:sz w:val="24"/>
          <w:szCs w:val="24"/>
          <w:lang w:eastAsia="tr-TR"/>
        </w:rPr>
        <w:lastRenderedPageBreak/>
        <w:t>alan ve Mali’ye de sıçrayan Ebola virüsü nedeniyle ülkede 6 kişi hayatını kaybetmiştir. 18 Ocak 2015 tarihi itibarıyla, Mali Ebola virüsünden arınmıştır, bu ülkeye seyahat edecek vatandaşlarımıza her koşulda ihtiyatlı olunması önerilmektedir. Dünya Sağlık Örgütünce yayımlanan ülke raporunda 2016 yılında Mali’de görülen sıtma vaka sayısının 8 milyon, hastalığa bağlı yaşamını yitiren kişi sayısının da yaklaşık 21 bin olduğu tahmin edilmektedir. Mali’deki diğer salgın hastalıklar hususunda, Sağlık Bakanlığımızın açıklamalarının takip edilmesi ve Türkiye Hudut ve Sahiller Sağlık Genel Müdürlüğünce ülkemizin çeşitli yerlerinde açılan Seyahat Sağlığı Merkezlerine başvurularak, seyahat öncesinde vurdurulması zorunlu aşılar ve gerekli bilgiler konusunda onların yönlendirmeleri bağlamında hareket edilmesi u</w:t>
      </w:r>
      <w:r>
        <w:rPr>
          <w:rFonts w:ascii="Times New Roman" w:eastAsia="Times New Roman" w:hAnsi="Times New Roman" w:cs="Times New Roman"/>
          <w:sz w:val="24"/>
          <w:szCs w:val="24"/>
          <w:lang w:eastAsia="tr-TR"/>
        </w:rPr>
        <w:t>ygun olacaktır.</w:t>
      </w:r>
    </w:p>
    <w:p w14:paraId="14504BC0"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
    <w:p w14:paraId="38A7AB1E"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r w:rsidRPr="00614C6B">
        <w:rPr>
          <w:rFonts w:ascii="Times New Roman" w:eastAsia="Times New Roman" w:hAnsi="Times New Roman" w:cs="Times New Roman"/>
          <w:b/>
          <w:sz w:val="24"/>
          <w:szCs w:val="24"/>
          <w:lang w:eastAsia="tr-TR"/>
        </w:rPr>
        <w:t>Güvenlik</w:t>
      </w:r>
      <w:r>
        <w:rPr>
          <w:rFonts w:ascii="Times New Roman" w:eastAsia="Times New Roman" w:hAnsi="Times New Roman" w:cs="Times New Roman"/>
          <w:b/>
          <w:sz w:val="24"/>
          <w:szCs w:val="24"/>
          <w:lang w:eastAsia="tr-TR"/>
        </w:rPr>
        <w:t>:</w:t>
      </w:r>
    </w:p>
    <w:p w14:paraId="135C5E57" w14:textId="77777777" w:rsidR="00275469" w:rsidRPr="00614C6B" w:rsidRDefault="00275469" w:rsidP="00275469">
      <w:pPr>
        <w:spacing w:after="0" w:line="240" w:lineRule="auto"/>
        <w:jc w:val="both"/>
        <w:rPr>
          <w:rFonts w:ascii="Times New Roman" w:eastAsia="Times New Roman" w:hAnsi="Times New Roman" w:cs="Times New Roman"/>
          <w:b/>
          <w:sz w:val="24"/>
          <w:szCs w:val="24"/>
          <w:lang w:eastAsia="tr-TR"/>
        </w:rPr>
      </w:pPr>
    </w:p>
    <w:p w14:paraId="599BEB2C"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Ülkenin kuzeyinde 2012 yılından beri devam eden terör olayları, Bamako’nun kuzeyine yapılacak ziyaretlerde önemli bir güvenlik riski oluşturmaktadır. Bölgeye olası ziyaret öncesi Bamako Büyükelçiliğiyle irtibata geç</w:t>
      </w:r>
      <w:r w:rsidRPr="00BF2FEF">
        <w:rPr>
          <w:rFonts w:ascii="Times New Roman" w:eastAsia="Times New Roman" w:hAnsi="Times New Roman" w:cs="Times New Roman"/>
          <w:sz w:val="24"/>
          <w:szCs w:val="24"/>
          <w:lang w:eastAsia="tr-TR"/>
        </w:rPr>
        <w:t>il</w:t>
      </w:r>
      <w:r w:rsidRPr="00614C6B">
        <w:rPr>
          <w:rFonts w:ascii="Times New Roman" w:eastAsia="Times New Roman" w:hAnsi="Times New Roman" w:cs="Times New Roman"/>
          <w:sz w:val="24"/>
          <w:szCs w:val="24"/>
          <w:lang w:eastAsia="tr-TR"/>
        </w:rPr>
        <w:t>mesi uygun olacaktır. Bunun harici Başkent Bamako göreceli olarak güvenli olup, her ihtimale karşı ziyaretçilerimizin gerekli güvenlik ön</w:t>
      </w:r>
      <w:r w:rsidRPr="00BF2FEF">
        <w:rPr>
          <w:rFonts w:ascii="Times New Roman" w:eastAsia="Times New Roman" w:hAnsi="Times New Roman" w:cs="Times New Roman"/>
          <w:sz w:val="24"/>
          <w:szCs w:val="24"/>
          <w:lang w:eastAsia="tr-TR"/>
        </w:rPr>
        <w:t>l</w:t>
      </w:r>
      <w:r w:rsidRPr="00614C6B">
        <w:rPr>
          <w:rFonts w:ascii="Times New Roman" w:eastAsia="Times New Roman" w:hAnsi="Times New Roman" w:cs="Times New Roman"/>
          <w:sz w:val="24"/>
          <w:szCs w:val="24"/>
          <w:lang w:eastAsia="tr-TR"/>
        </w:rPr>
        <w:t>emlerini almaları önem arz etmektedir.</w:t>
      </w:r>
    </w:p>
    <w:p w14:paraId="4D99E055"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u w:val="single"/>
        </w:rPr>
      </w:pPr>
    </w:p>
    <w:p w14:paraId="2340058E"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r w:rsidRPr="00614C6B">
        <w:rPr>
          <w:rFonts w:ascii="Times New Roman" w:hAnsi="Times New Roman" w:cs="Times New Roman"/>
          <w:b/>
          <w:color w:val="000000" w:themeColor="text1"/>
          <w:sz w:val="24"/>
          <w:szCs w:val="24"/>
        </w:rPr>
        <w:t>Faydalı Linkler</w:t>
      </w:r>
    </w:p>
    <w:p w14:paraId="6A21E8E8"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p>
    <w:p w14:paraId="31F101B2"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r w:rsidRPr="00614C6B">
        <w:rPr>
          <w:rFonts w:ascii="Times New Roman" w:hAnsi="Times New Roman" w:cs="Times New Roman"/>
          <w:b/>
          <w:color w:val="000000" w:themeColor="text1"/>
          <w:sz w:val="24"/>
          <w:szCs w:val="24"/>
        </w:rPr>
        <w:t xml:space="preserve">World Bank – </w:t>
      </w:r>
      <w:proofErr w:type="spellStart"/>
      <w:r w:rsidRPr="00614C6B">
        <w:rPr>
          <w:rFonts w:ascii="Times New Roman" w:hAnsi="Times New Roman" w:cs="Times New Roman"/>
          <w:b/>
          <w:color w:val="000000" w:themeColor="text1"/>
          <w:sz w:val="24"/>
          <w:szCs w:val="24"/>
        </w:rPr>
        <w:t>Doing</w:t>
      </w:r>
      <w:proofErr w:type="spellEnd"/>
      <w:r w:rsidRPr="00614C6B">
        <w:rPr>
          <w:rFonts w:ascii="Times New Roman" w:hAnsi="Times New Roman" w:cs="Times New Roman"/>
          <w:b/>
          <w:color w:val="000000" w:themeColor="text1"/>
          <w:sz w:val="24"/>
          <w:szCs w:val="24"/>
        </w:rPr>
        <w:t xml:space="preserve"> Business MALI</w:t>
      </w:r>
    </w:p>
    <w:p w14:paraId="05DAD558"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hyperlink r:id="rId8" w:history="1">
        <w:r w:rsidRPr="00BF2FEF">
          <w:rPr>
            <w:rFonts w:ascii="Times New Roman" w:hAnsi="Times New Roman" w:cs="Times New Roman"/>
            <w:color w:val="0000FF" w:themeColor="hyperlink"/>
            <w:sz w:val="24"/>
            <w:szCs w:val="24"/>
            <w:u w:val="single"/>
          </w:rPr>
          <w:t>http://www.doingbusiness.org/en/data/exploreeconomies/mali/starting-a-business</w:t>
        </w:r>
      </w:hyperlink>
    </w:p>
    <w:p w14:paraId="373755FB"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60EA3CD2"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r w:rsidRPr="00614C6B">
        <w:rPr>
          <w:rFonts w:ascii="Times New Roman" w:hAnsi="Times New Roman" w:cs="Times New Roman"/>
          <w:b/>
          <w:color w:val="000000" w:themeColor="text1"/>
          <w:sz w:val="24"/>
          <w:szCs w:val="24"/>
        </w:rPr>
        <w:t>Yatırım Promosyon Ajansı – API MALI</w:t>
      </w:r>
    </w:p>
    <w:p w14:paraId="152C3ECD"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hyperlink r:id="rId9" w:history="1">
        <w:r w:rsidRPr="00BF2FEF">
          <w:rPr>
            <w:rFonts w:ascii="Times New Roman" w:hAnsi="Times New Roman" w:cs="Times New Roman"/>
            <w:color w:val="0000FF" w:themeColor="hyperlink"/>
            <w:sz w:val="24"/>
            <w:szCs w:val="24"/>
            <w:u w:val="single"/>
          </w:rPr>
          <w:t>http://www.apimali.gov.ml/</w:t>
        </w:r>
      </w:hyperlink>
      <w:r w:rsidRPr="00614C6B">
        <w:rPr>
          <w:rFonts w:ascii="Times New Roman" w:hAnsi="Times New Roman" w:cs="Times New Roman"/>
          <w:color w:val="000000" w:themeColor="text1"/>
          <w:sz w:val="24"/>
          <w:szCs w:val="24"/>
        </w:rPr>
        <w:t xml:space="preserve"> -  </w:t>
      </w:r>
      <w:hyperlink r:id="rId10" w:history="1">
        <w:r w:rsidRPr="00BF2FEF">
          <w:rPr>
            <w:rFonts w:ascii="Times New Roman" w:hAnsi="Times New Roman" w:cs="Times New Roman"/>
            <w:color w:val="0000FF" w:themeColor="hyperlink"/>
            <w:sz w:val="24"/>
            <w:szCs w:val="24"/>
            <w:u w:val="single"/>
          </w:rPr>
          <w:t>https://www.investmali.com/</w:t>
        </w:r>
      </w:hyperlink>
      <w:r w:rsidRPr="00614C6B">
        <w:rPr>
          <w:rFonts w:ascii="Times New Roman" w:hAnsi="Times New Roman" w:cs="Times New Roman"/>
          <w:color w:val="000000" w:themeColor="text1"/>
          <w:sz w:val="24"/>
          <w:szCs w:val="24"/>
        </w:rPr>
        <w:t xml:space="preserve"> </w:t>
      </w:r>
    </w:p>
    <w:p w14:paraId="5D71F146"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7741EA1C" w14:textId="77777777" w:rsidR="00275469" w:rsidRDefault="00275469" w:rsidP="00275469">
      <w:pPr>
        <w:spacing w:after="0" w:line="240" w:lineRule="auto"/>
        <w:jc w:val="both"/>
        <w:rPr>
          <w:rFonts w:ascii="Times New Roman" w:hAnsi="Times New Roman" w:cs="Times New Roman"/>
          <w:b/>
          <w:color w:val="000000" w:themeColor="text1"/>
          <w:sz w:val="24"/>
          <w:szCs w:val="24"/>
        </w:rPr>
      </w:pPr>
      <w:r w:rsidRPr="00BF2FEF">
        <w:rPr>
          <w:rFonts w:ascii="Times New Roman" w:hAnsi="Times New Roman" w:cs="Times New Roman"/>
          <w:b/>
          <w:color w:val="000000" w:themeColor="text1"/>
          <w:sz w:val="24"/>
          <w:szCs w:val="24"/>
        </w:rPr>
        <w:t xml:space="preserve">Kamu İhale </w:t>
      </w:r>
      <w:r>
        <w:rPr>
          <w:rFonts w:ascii="Times New Roman" w:hAnsi="Times New Roman" w:cs="Times New Roman"/>
          <w:b/>
          <w:color w:val="000000" w:themeColor="text1"/>
          <w:sz w:val="24"/>
          <w:szCs w:val="24"/>
        </w:rPr>
        <w:t>v</w:t>
      </w:r>
      <w:r w:rsidRPr="00BF2FEF">
        <w:rPr>
          <w:rFonts w:ascii="Times New Roman" w:hAnsi="Times New Roman" w:cs="Times New Roman"/>
          <w:b/>
          <w:color w:val="000000" w:themeColor="text1"/>
          <w:sz w:val="24"/>
          <w:szCs w:val="24"/>
        </w:rPr>
        <w:t xml:space="preserve">e Kamu Hizmet </w:t>
      </w:r>
      <w:r>
        <w:rPr>
          <w:rFonts w:ascii="Times New Roman" w:hAnsi="Times New Roman" w:cs="Times New Roman"/>
          <w:b/>
          <w:color w:val="000000" w:themeColor="text1"/>
          <w:sz w:val="24"/>
          <w:szCs w:val="24"/>
        </w:rPr>
        <w:t xml:space="preserve">Delegasyonu </w:t>
      </w:r>
      <w:r w:rsidRPr="00BF2FEF">
        <w:rPr>
          <w:rFonts w:ascii="Times New Roman" w:hAnsi="Times New Roman" w:cs="Times New Roman"/>
          <w:b/>
          <w:color w:val="000000" w:themeColor="text1"/>
          <w:sz w:val="24"/>
          <w:szCs w:val="24"/>
        </w:rPr>
        <w:t>Genel Müdürlüğü (DGMP-DSP)</w:t>
      </w:r>
    </w:p>
    <w:p w14:paraId="36BF32A7" w14:textId="77777777" w:rsidR="00275469" w:rsidRPr="00BF2FEF" w:rsidRDefault="00275469" w:rsidP="00275469">
      <w:pPr>
        <w:spacing w:after="0" w:line="240" w:lineRule="auto"/>
        <w:jc w:val="both"/>
        <w:rPr>
          <w:rFonts w:ascii="Times New Roman" w:hAnsi="Times New Roman" w:cs="Times New Roman"/>
          <w:i/>
          <w:color w:val="000000" w:themeColor="text1"/>
          <w:sz w:val="24"/>
          <w:szCs w:val="24"/>
        </w:rPr>
      </w:pPr>
      <w:r w:rsidRPr="00614C6B">
        <w:rPr>
          <w:rFonts w:ascii="Times New Roman" w:hAnsi="Times New Roman" w:cs="Times New Roman"/>
          <w:i/>
          <w:color w:val="000000" w:themeColor="text1"/>
          <w:sz w:val="24"/>
          <w:szCs w:val="24"/>
        </w:rPr>
        <w:t xml:space="preserve">*Devlet alım ihalelerinin takibi </w:t>
      </w:r>
    </w:p>
    <w:p w14:paraId="6006FB85" w14:textId="77777777" w:rsidR="00275469" w:rsidRDefault="00275469" w:rsidP="00275469">
      <w:pPr>
        <w:spacing w:after="0" w:line="240" w:lineRule="auto"/>
        <w:jc w:val="both"/>
        <w:rPr>
          <w:rFonts w:ascii="Times New Roman" w:hAnsi="Times New Roman" w:cs="Times New Roman"/>
          <w:color w:val="000000" w:themeColor="text1"/>
          <w:sz w:val="24"/>
          <w:szCs w:val="24"/>
        </w:rPr>
      </w:pPr>
      <w:hyperlink r:id="rId11" w:history="1">
        <w:r w:rsidRPr="00D148AA">
          <w:rPr>
            <w:rStyle w:val="Hyperlink"/>
            <w:rFonts w:ascii="Times New Roman" w:hAnsi="Times New Roman" w:cs="Times New Roman"/>
            <w:sz w:val="24"/>
            <w:szCs w:val="24"/>
          </w:rPr>
          <w:t>https://dgmp.gouv.ml/</w:t>
        </w:r>
      </w:hyperlink>
    </w:p>
    <w:p w14:paraId="06EC08C4" w14:textId="77777777" w:rsidR="00275469" w:rsidRDefault="00275469" w:rsidP="00275469">
      <w:pPr>
        <w:spacing w:after="0" w:line="240" w:lineRule="auto"/>
        <w:jc w:val="both"/>
        <w:rPr>
          <w:rFonts w:ascii="Times New Roman" w:hAnsi="Times New Roman" w:cs="Times New Roman"/>
          <w:color w:val="000000" w:themeColor="text1"/>
          <w:sz w:val="24"/>
          <w:szCs w:val="24"/>
        </w:rPr>
      </w:pPr>
    </w:p>
    <w:p w14:paraId="28190CD0" w14:textId="77777777" w:rsidR="00275469" w:rsidRDefault="00275469" w:rsidP="002754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Ayrıca ihaleleri aşağıdaki adresten de takip edebilirsiniz:</w:t>
      </w:r>
    </w:p>
    <w:p w14:paraId="640D5796" w14:textId="77777777" w:rsidR="00275469" w:rsidRDefault="00275469" w:rsidP="00275469">
      <w:pPr>
        <w:spacing w:after="0" w:line="240" w:lineRule="auto"/>
        <w:jc w:val="both"/>
        <w:rPr>
          <w:rFonts w:ascii="Times New Roman" w:hAnsi="Times New Roman" w:cs="Times New Roman"/>
          <w:color w:val="000000" w:themeColor="text1"/>
          <w:sz w:val="24"/>
          <w:szCs w:val="24"/>
        </w:rPr>
      </w:pPr>
      <w:hyperlink r:id="rId12" w:history="1">
        <w:r w:rsidRPr="00D148AA">
          <w:rPr>
            <w:rStyle w:val="Hyperlink"/>
            <w:rFonts w:ascii="Times New Roman" w:hAnsi="Times New Roman" w:cs="Times New Roman"/>
            <w:sz w:val="24"/>
            <w:szCs w:val="24"/>
          </w:rPr>
          <w:t>https://www.malipages.com/avis-appels-offres/</w:t>
        </w:r>
      </w:hyperlink>
    </w:p>
    <w:p w14:paraId="6EE5EF07"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060FE212"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r w:rsidRPr="00614C6B">
        <w:rPr>
          <w:rFonts w:ascii="Times New Roman" w:hAnsi="Times New Roman" w:cs="Times New Roman"/>
          <w:b/>
          <w:color w:val="000000" w:themeColor="text1"/>
          <w:sz w:val="24"/>
          <w:szCs w:val="24"/>
        </w:rPr>
        <w:t xml:space="preserve">Mali Ticaret ve Sanayi Odası </w:t>
      </w:r>
      <w:r w:rsidRPr="00614C6B">
        <w:rPr>
          <w:rFonts w:ascii="Times New Roman" w:hAnsi="Times New Roman" w:cs="Times New Roman"/>
          <w:b/>
          <w:i/>
          <w:color w:val="000000" w:themeColor="text1"/>
          <w:sz w:val="24"/>
          <w:szCs w:val="24"/>
        </w:rPr>
        <w:t>(</w:t>
      </w:r>
      <w:proofErr w:type="spellStart"/>
      <w:r w:rsidRPr="00614C6B">
        <w:rPr>
          <w:rFonts w:ascii="Times New Roman" w:hAnsi="Times New Roman" w:cs="Times New Roman"/>
          <w:b/>
          <w:i/>
          <w:color w:val="000000" w:themeColor="text1"/>
          <w:sz w:val="24"/>
          <w:szCs w:val="24"/>
        </w:rPr>
        <w:t>Chambre</w:t>
      </w:r>
      <w:proofErr w:type="spellEnd"/>
      <w:r w:rsidRPr="00614C6B">
        <w:rPr>
          <w:rFonts w:ascii="Times New Roman" w:hAnsi="Times New Roman" w:cs="Times New Roman"/>
          <w:b/>
          <w:i/>
          <w:color w:val="000000" w:themeColor="text1"/>
          <w:sz w:val="24"/>
          <w:szCs w:val="24"/>
        </w:rPr>
        <w:t xml:space="preserve"> de Commerce et </w:t>
      </w:r>
      <w:proofErr w:type="spellStart"/>
      <w:r w:rsidRPr="00614C6B">
        <w:rPr>
          <w:rFonts w:ascii="Times New Roman" w:hAnsi="Times New Roman" w:cs="Times New Roman"/>
          <w:b/>
          <w:i/>
          <w:color w:val="000000" w:themeColor="text1"/>
          <w:sz w:val="24"/>
          <w:szCs w:val="24"/>
        </w:rPr>
        <w:t>d'industrie</w:t>
      </w:r>
      <w:proofErr w:type="spellEnd"/>
      <w:r w:rsidRPr="00614C6B">
        <w:rPr>
          <w:rFonts w:ascii="Times New Roman" w:hAnsi="Times New Roman" w:cs="Times New Roman"/>
          <w:b/>
          <w:i/>
          <w:color w:val="000000" w:themeColor="text1"/>
          <w:sz w:val="24"/>
          <w:szCs w:val="24"/>
        </w:rPr>
        <w:t xml:space="preserve"> </w:t>
      </w:r>
      <w:proofErr w:type="spellStart"/>
      <w:r w:rsidRPr="00614C6B">
        <w:rPr>
          <w:rFonts w:ascii="Times New Roman" w:hAnsi="Times New Roman" w:cs="Times New Roman"/>
          <w:b/>
          <w:i/>
          <w:color w:val="000000" w:themeColor="text1"/>
          <w:sz w:val="24"/>
          <w:szCs w:val="24"/>
        </w:rPr>
        <w:t>du</w:t>
      </w:r>
      <w:proofErr w:type="spellEnd"/>
      <w:r w:rsidRPr="00614C6B">
        <w:rPr>
          <w:rFonts w:ascii="Times New Roman" w:hAnsi="Times New Roman" w:cs="Times New Roman"/>
          <w:b/>
          <w:i/>
          <w:color w:val="000000" w:themeColor="text1"/>
          <w:sz w:val="24"/>
          <w:szCs w:val="24"/>
        </w:rPr>
        <w:t xml:space="preserve"> Mali - CCIM)</w:t>
      </w:r>
    </w:p>
    <w:p w14:paraId="2A609033" w14:textId="77777777" w:rsidR="00275469" w:rsidRDefault="00275469" w:rsidP="00275469">
      <w:pPr>
        <w:spacing w:after="0" w:line="240" w:lineRule="auto"/>
        <w:jc w:val="both"/>
        <w:rPr>
          <w:rFonts w:ascii="Times New Roman" w:hAnsi="Times New Roman" w:cs="Times New Roman"/>
          <w:color w:val="0000FF" w:themeColor="hyperlink"/>
          <w:sz w:val="24"/>
          <w:szCs w:val="24"/>
          <w:u w:val="single"/>
        </w:rPr>
      </w:pPr>
      <w:hyperlink r:id="rId13" w:history="1">
        <w:r w:rsidRPr="00BF2FEF">
          <w:rPr>
            <w:rFonts w:ascii="Times New Roman" w:hAnsi="Times New Roman" w:cs="Times New Roman"/>
            <w:color w:val="0000FF" w:themeColor="hyperlink"/>
            <w:sz w:val="24"/>
            <w:szCs w:val="24"/>
            <w:u w:val="single"/>
          </w:rPr>
          <w:t>https://www.cci.ml/?ccim=home</w:t>
        </w:r>
      </w:hyperlink>
    </w:p>
    <w:p w14:paraId="5588CF31" w14:textId="77777777" w:rsidR="00275469" w:rsidRDefault="00275469" w:rsidP="00275469">
      <w:pPr>
        <w:spacing w:after="0" w:line="240" w:lineRule="auto"/>
        <w:jc w:val="both"/>
        <w:rPr>
          <w:rFonts w:ascii="Times New Roman" w:hAnsi="Times New Roman" w:cs="Times New Roman"/>
          <w:color w:val="0000FF" w:themeColor="hyperlink"/>
          <w:sz w:val="24"/>
          <w:szCs w:val="24"/>
          <w:u w:val="single"/>
        </w:rPr>
      </w:pPr>
    </w:p>
    <w:p w14:paraId="7C815C65" w14:textId="77777777" w:rsidR="00275469" w:rsidRPr="00FC1519" w:rsidRDefault="00275469" w:rsidP="00275469">
      <w:pPr>
        <w:spacing w:after="0" w:line="240" w:lineRule="auto"/>
        <w:jc w:val="both"/>
        <w:rPr>
          <w:rFonts w:ascii="Times New Roman" w:hAnsi="Times New Roman" w:cs="Times New Roman"/>
          <w:b/>
          <w:color w:val="000000" w:themeColor="text1"/>
          <w:sz w:val="24"/>
          <w:szCs w:val="24"/>
        </w:rPr>
      </w:pPr>
      <w:r w:rsidRPr="00FC1519">
        <w:rPr>
          <w:rFonts w:ascii="Times New Roman" w:hAnsi="Times New Roman" w:cs="Times New Roman"/>
          <w:b/>
          <w:color w:val="000000" w:themeColor="text1"/>
          <w:sz w:val="24"/>
          <w:szCs w:val="24"/>
        </w:rPr>
        <w:t>Mali Patronlar Ulusal Konseyi</w:t>
      </w:r>
      <w:r w:rsidRPr="00FC1519">
        <w:t xml:space="preserve"> </w:t>
      </w:r>
      <w:r>
        <w:t>(</w:t>
      </w:r>
      <w:proofErr w:type="spellStart"/>
      <w:r w:rsidRPr="00FC1519">
        <w:rPr>
          <w:rFonts w:ascii="Times New Roman" w:hAnsi="Times New Roman" w:cs="Times New Roman"/>
          <w:b/>
          <w:color w:val="000000" w:themeColor="text1"/>
          <w:sz w:val="24"/>
          <w:szCs w:val="24"/>
        </w:rPr>
        <w:t>Consei</w:t>
      </w:r>
      <w:r>
        <w:rPr>
          <w:rFonts w:ascii="Times New Roman" w:hAnsi="Times New Roman" w:cs="Times New Roman"/>
          <w:b/>
          <w:color w:val="000000" w:themeColor="text1"/>
          <w:sz w:val="24"/>
          <w:szCs w:val="24"/>
        </w:rPr>
        <w:t>l</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National</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Patronat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du</w:t>
      </w:r>
      <w:proofErr w:type="spellEnd"/>
      <w:r>
        <w:rPr>
          <w:rFonts w:ascii="Times New Roman" w:hAnsi="Times New Roman" w:cs="Times New Roman"/>
          <w:b/>
          <w:color w:val="000000" w:themeColor="text1"/>
          <w:sz w:val="24"/>
          <w:szCs w:val="24"/>
        </w:rPr>
        <w:t xml:space="preserve"> Mali - </w:t>
      </w:r>
      <w:r w:rsidRPr="00FC1519">
        <w:rPr>
          <w:rFonts w:ascii="Times New Roman" w:hAnsi="Times New Roman" w:cs="Times New Roman"/>
          <w:b/>
          <w:color w:val="000000" w:themeColor="text1"/>
          <w:sz w:val="24"/>
          <w:szCs w:val="24"/>
        </w:rPr>
        <w:t>CNPM</w:t>
      </w:r>
      <w:r>
        <w:rPr>
          <w:rFonts w:ascii="Times New Roman" w:hAnsi="Times New Roman" w:cs="Times New Roman"/>
          <w:b/>
          <w:color w:val="000000" w:themeColor="text1"/>
          <w:sz w:val="24"/>
          <w:szCs w:val="24"/>
        </w:rPr>
        <w:t>)</w:t>
      </w:r>
    </w:p>
    <w:p w14:paraId="09C2877B" w14:textId="77777777" w:rsidR="00275469" w:rsidRDefault="00275469" w:rsidP="00275469">
      <w:pPr>
        <w:spacing w:after="0" w:line="240" w:lineRule="auto"/>
        <w:jc w:val="both"/>
        <w:rPr>
          <w:rFonts w:ascii="Times New Roman" w:hAnsi="Times New Roman" w:cs="Times New Roman"/>
          <w:color w:val="000000" w:themeColor="text1"/>
          <w:sz w:val="24"/>
          <w:szCs w:val="24"/>
        </w:rPr>
      </w:pPr>
      <w:hyperlink r:id="rId14" w:history="1">
        <w:r w:rsidRPr="00D148AA">
          <w:rPr>
            <w:rStyle w:val="Hyperlink"/>
            <w:rFonts w:ascii="Times New Roman" w:hAnsi="Times New Roman" w:cs="Times New Roman"/>
            <w:sz w:val="24"/>
            <w:szCs w:val="24"/>
          </w:rPr>
          <w:t>http://www.cnpm.ml/</w:t>
        </w:r>
      </w:hyperlink>
    </w:p>
    <w:p w14:paraId="06D425AC"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13B5DC81" w14:textId="77777777" w:rsidR="00275469" w:rsidRDefault="00275469" w:rsidP="00275469">
      <w:pPr>
        <w:spacing w:after="0" w:line="240" w:lineRule="auto"/>
        <w:jc w:val="both"/>
        <w:rPr>
          <w:rFonts w:ascii="Times New Roman" w:hAnsi="Times New Roman" w:cs="Times New Roman"/>
          <w:b/>
          <w:color w:val="000000" w:themeColor="text1"/>
          <w:sz w:val="24"/>
          <w:szCs w:val="24"/>
        </w:rPr>
      </w:pPr>
      <w:r w:rsidRPr="00BE2EFD">
        <w:rPr>
          <w:rFonts w:ascii="Times New Roman" w:hAnsi="Times New Roman" w:cs="Times New Roman"/>
          <w:b/>
          <w:color w:val="000000" w:themeColor="text1"/>
          <w:sz w:val="24"/>
          <w:szCs w:val="24"/>
        </w:rPr>
        <w:t xml:space="preserve">Batı Afrika İşletmeler Ağı (REAO Mali) </w:t>
      </w:r>
    </w:p>
    <w:p w14:paraId="42D8EA00" w14:textId="77777777" w:rsidR="00275469" w:rsidRPr="00BE2EFD" w:rsidRDefault="00275469" w:rsidP="00275469">
      <w:pPr>
        <w:spacing w:after="0" w:line="240" w:lineRule="auto"/>
        <w:jc w:val="both"/>
        <w:rPr>
          <w:rFonts w:ascii="Times New Roman" w:hAnsi="Times New Roman" w:cs="Times New Roman"/>
          <w:bCs/>
          <w:color w:val="000000" w:themeColor="text1"/>
          <w:sz w:val="24"/>
          <w:szCs w:val="24"/>
        </w:rPr>
      </w:pPr>
      <w:hyperlink r:id="rId15" w:history="1">
        <w:r w:rsidRPr="00BE2EFD">
          <w:rPr>
            <w:rStyle w:val="Hyperlink"/>
            <w:rFonts w:ascii="Times New Roman" w:hAnsi="Times New Roman" w:cs="Times New Roman"/>
            <w:bCs/>
            <w:sz w:val="24"/>
            <w:szCs w:val="24"/>
          </w:rPr>
          <w:t>https://reao-mali.org/</w:t>
        </w:r>
      </w:hyperlink>
    </w:p>
    <w:p w14:paraId="1695D121" w14:textId="77777777" w:rsidR="00275469" w:rsidRDefault="00275469" w:rsidP="00275469">
      <w:pPr>
        <w:spacing w:after="0" w:line="240" w:lineRule="auto"/>
        <w:jc w:val="both"/>
        <w:rPr>
          <w:rFonts w:ascii="Times New Roman" w:hAnsi="Times New Roman" w:cs="Times New Roman"/>
          <w:b/>
          <w:color w:val="000000" w:themeColor="text1"/>
          <w:sz w:val="24"/>
          <w:szCs w:val="24"/>
        </w:rPr>
      </w:pPr>
    </w:p>
    <w:p w14:paraId="0C848B46" w14:textId="77777777" w:rsidR="00275469" w:rsidRPr="00614C6B" w:rsidRDefault="00275469" w:rsidP="00275469">
      <w:pPr>
        <w:spacing w:after="0" w:line="240" w:lineRule="auto"/>
        <w:jc w:val="both"/>
        <w:rPr>
          <w:rFonts w:ascii="Times New Roman" w:hAnsi="Times New Roman" w:cs="Times New Roman"/>
          <w:b/>
          <w:i/>
          <w:color w:val="000000" w:themeColor="text1"/>
          <w:sz w:val="24"/>
          <w:szCs w:val="24"/>
        </w:rPr>
      </w:pPr>
      <w:r w:rsidRPr="00614C6B">
        <w:rPr>
          <w:rFonts w:ascii="Times New Roman" w:hAnsi="Times New Roman" w:cs="Times New Roman"/>
          <w:b/>
          <w:color w:val="000000" w:themeColor="text1"/>
          <w:sz w:val="24"/>
          <w:szCs w:val="24"/>
        </w:rPr>
        <w:t xml:space="preserve">Ulusal İstatistik Kurumu </w:t>
      </w:r>
      <w:r w:rsidRPr="00614C6B">
        <w:rPr>
          <w:rFonts w:ascii="Times New Roman" w:hAnsi="Times New Roman" w:cs="Times New Roman"/>
          <w:b/>
          <w:i/>
          <w:color w:val="000000" w:themeColor="text1"/>
          <w:sz w:val="24"/>
          <w:szCs w:val="24"/>
        </w:rPr>
        <w:t xml:space="preserve">(L' </w:t>
      </w:r>
      <w:proofErr w:type="spellStart"/>
      <w:r w:rsidRPr="00614C6B">
        <w:rPr>
          <w:rFonts w:ascii="Times New Roman" w:hAnsi="Times New Roman" w:cs="Times New Roman"/>
          <w:b/>
          <w:i/>
          <w:color w:val="000000" w:themeColor="text1"/>
          <w:sz w:val="24"/>
          <w:szCs w:val="24"/>
        </w:rPr>
        <w:t>Institut</w:t>
      </w:r>
      <w:proofErr w:type="spellEnd"/>
      <w:r w:rsidRPr="00614C6B">
        <w:rPr>
          <w:rFonts w:ascii="Times New Roman" w:hAnsi="Times New Roman" w:cs="Times New Roman"/>
          <w:b/>
          <w:i/>
          <w:color w:val="000000" w:themeColor="text1"/>
          <w:sz w:val="24"/>
          <w:szCs w:val="24"/>
        </w:rPr>
        <w:t xml:space="preserve"> </w:t>
      </w:r>
      <w:proofErr w:type="spellStart"/>
      <w:r w:rsidRPr="00614C6B">
        <w:rPr>
          <w:rFonts w:ascii="Times New Roman" w:hAnsi="Times New Roman" w:cs="Times New Roman"/>
          <w:b/>
          <w:i/>
          <w:color w:val="000000" w:themeColor="text1"/>
          <w:sz w:val="24"/>
          <w:szCs w:val="24"/>
        </w:rPr>
        <w:t>national</w:t>
      </w:r>
      <w:proofErr w:type="spellEnd"/>
      <w:r w:rsidRPr="00614C6B">
        <w:rPr>
          <w:rFonts w:ascii="Times New Roman" w:hAnsi="Times New Roman" w:cs="Times New Roman"/>
          <w:b/>
          <w:i/>
          <w:color w:val="000000" w:themeColor="text1"/>
          <w:sz w:val="24"/>
          <w:szCs w:val="24"/>
        </w:rPr>
        <w:t xml:space="preserve"> de la </w:t>
      </w:r>
      <w:proofErr w:type="spellStart"/>
      <w:r w:rsidRPr="00614C6B">
        <w:rPr>
          <w:rFonts w:ascii="Times New Roman" w:hAnsi="Times New Roman" w:cs="Times New Roman"/>
          <w:b/>
          <w:i/>
          <w:color w:val="000000" w:themeColor="text1"/>
          <w:sz w:val="24"/>
          <w:szCs w:val="24"/>
        </w:rPr>
        <w:t>statistique</w:t>
      </w:r>
      <w:proofErr w:type="spellEnd"/>
      <w:r w:rsidRPr="00614C6B">
        <w:rPr>
          <w:rFonts w:ascii="Times New Roman" w:hAnsi="Times New Roman" w:cs="Times New Roman"/>
          <w:b/>
          <w:i/>
          <w:color w:val="000000" w:themeColor="text1"/>
          <w:sz w:val="24"/>
          <w:szCs w:val="24"/>
        </w:rPr>
        <w:t xml:space="preserve"> – INSTAT</w:t>
      </w:r>
      <w:r>
        <w:rPr>
          <w:rFonts w:ascii="Times New Roman" w:hAnsi="Times New Roman" w:cs="Times New Roman"/>
          <w:b/>
          <w:i/>
          <w:color w:val="000000" w:themeColor="text1"/>
          <w:sz w:val="24"/>
          <w:szCs w:val="24"/>
        </w:rPr>
        <w:t>)</w:t>
      </w:r>
    </w:p>
    <w:p w14:paraId="53DFBD51"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r w:rsidRPr="00614C6B">
        <w:rPr>
          <w:rFonts w:ascii="Times New Roman" w:hAnsi="Times New Roman" w:cs="Times New Roman"/>
          <w:i/>
          <w:color w:val="000000" w:themeColor="text1"/>
          <w:sz w:val="24"/>
          <w:szCs w:val="24"/>
        </w:rPr>
        <w:t>*Dış ticaret istatistikleri ve diğer istatistikler</w:t>
      </w:r>
    </w:p>
    <w:p w14:paraId="496EB1CE"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hyperlink r:id="rId16" w:history="1">
        <w:r w:rsidRPr="00BF2FEF">
          <w:rPr>
            <w:rFonts w:ascii="Times New Roman" w:hAnsi="Times New Roman" w:cs="Times New Roman"/>
            <w:color w:val="0000FF" w:themeColor="hyperlink"/>
            <w:sz w:val="24"/>
            <w:szCs w:val="24"/>
            <w:u w:val="single"/>
          </w:rPr>
          <w:t>http://www.instat-mali.org/</w:t>
        </w:r>
      </w:hyperlink>
    </w:p>
    <w:p w14:paraId="36A7FC76"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p>
    <w:p w14:paraId="658CFF6D" w14:textId="77777777" w:rsidR="00275469" w:rsidRPr="00614C6B" w:rsidRDefault="00275469" w:rsidP="00275469">
      <w:pPr>
        <w:spacing w:after="0" w:line="240" w:lineRule="auto"/>
        <w:jc w:val="both"/>
        <w:rPr>
          <w:rFonts w:ascii="Times New Roman" w:hAnsi="Times New Roman" w:cs="Times New Roman"/>
          <w:i/>
          <w:color w:val="000000" w:themeColor="text1"/>
          <w:sz w:val="24"/>
          <w:szCs w:val="24"/>
        </w:rPr>
      </w:pPr>
      <w:r w:rsidRPr="00614C6B">
        <w:rPr>
          <w:rFonts w:ascii="Times New Roman" w:hAnsi="Times New Roman" w:cs="Times New Roman"/>
          <w:color w:val="000000" w:themeColor="text1"/>
          <w:sz w:val="24"/>
          <w:szCs w:val="24"/>
        </w:rPr>
        <w:t>*</w:t>
      </w:r>
      <w:r w:rsidRPr="00614C6B">
        <w:rPr>
          <w:rFonts w:ascii="Times New Roman" w:hAnsi="Times New Roman" w:cs="Times New Roman"/>
          <w:i/>
          <w:color w:val="000000" w:themeColor="text1"/>
          <w:sz w:val="24"/>
          <w:szCs w:val="24"/>
        </w:rPr>
        <w:t>Mali’deki birçok mevzuat düzenlemelerine ilişkin özet bilgileri içermektedir.</w:t>
      </w:r>
    </w:p>
    <w:p w14:paraId="6D2FDA27"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hyperlink r:id="rId17" w:history="1">
        <w:r w:rsidRPr="00BF2FEF">
          <w:rPr>
            <w:rFonts w:ascii="Times New Roman" w:hAnsi="Times New Roman" w:cs="Times New Roman"/>
            <w:color w:val="0000FF" w:themeColor="hyperlink"/>
            <w:sz w:val="24"/>
            <w:szCs w:val="24"/>
            <w:u w:val="single"/>
          </w:rPr>
          <w:t>https://mali.eregulations.org/</w:t>
        </w:r>
      </w:hyperlink>
    </w:p>
    <w:p w14:paraId="5FD0F70A"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6EA2119F" w14:textId="77777777" w:rsidR="00275469" w:rsidRPr="00614C6B" w:rsidRDefault="00275469" w:rsidP="00275469">
      <w:pPr>
        <w:spacing w:after="0" w:line="240" w:lineRule="auto"/>
        <w:jc w:val="both"/>
        <w:rPr>
          <w:rFonts w:ascii="Times New Roman" w:hAnsi="Times New Roman" w:cs="Times New Roman"/>
          <w:color w:val="000000" w:themeColor="text1"/>
        </w:rPr>
      </w:pPr>
    </w:p>
    <w:p w14:paraId="5A8AFC8B" w14:textId="77777777" w:rsidR="00275469" w:rsidRDefault="00275469" w:rsidP="00275469">
      <w:pPr>
        <w:spacing w:after="0" w:line="240" w:lineRule="auto"/>
        <w:jc w:val="both"/>
        <w:rPr>
          <w:rFonts w:ascii="Times New Roman" w:hAnsi="Times New Roman" w:cs="Times New Roman"/>
          <w:b/>
          <w:color w:val="000000" w:themeColor="text1"/>
          <w:sz w:val="24"/>
          <w:szCs w:val="24"/>
        </w:rPr>
      </w:pPr>
      <w:r w:rsidRPr="00614C6B">
        <w:rPr>
          <w:rFonts w:ascii="Times New Roman" w:hAnsi="Times New Roman" w:cs="Times New Roman"/>
          <w:b/>
          <w:color w:val="000000" w:themeColor="text1"/>
          <w:sz w:val="24"/>
          <w:szCs w:val="24"/>
        </w:rPr>
        <w:t>Ulaşılabilecek Hukuki&amp; Mali Danışmanlık Şirket ve Bürolarına İlişkin Bilgiler</w:t>
      </w:r>
    </w:p>
    <w:p w14:paraId="4FEE0199" w14:textId="77777777" w:rsidR="00275469" w:rsidRPr="00614C6B" w:rsidRDefault="00275469" w:rsidP="00275469">
      <w:pPr>
        <w:spacing w:after="0" w:line="240" w:lineRule="auto"/>
        <w:jc w:val="both"/>
        <w:rPr>
          <w:rFonts w:ascii="Times New Roman" w:hAnsi="Times New Roman" w:cs="Times New Roman"/>
          <w:b/>
          <w:color w:val="000000" w:themeColor="text1"/>
          <w:sz w:val="24"/>
          <w:szCs w:val="24"/>
        </w:rPr>
      </w:pPr>
    </w:p>
    <w:p w14:paraId="21073D09" w14:textId="77777777" w:rsidR="00275469" w:rsidRDefault="00275469" w:rsidP="00275469">
      <w:pPr>
        <w:spacing w:after="0" w:line="240" w:lineRule="auto"/>
        <w:jc w:val="both"/>
        <w:rPr>
          <w:rFonts w:ascii="Times New Roman" w:eastAsia="Times New Roman" w:hAnsi="Times New Roman" w:cs="Times New Roman"/>
          <w:b/>
          <w:color w:val="212529"/>
          <w:sz w:val="24"/>
          <w:szCs w:val="24"/>
          <w:lang w:eastAsia="tr-TR"/>
        </w:rPr>
      </w:pPr>
      <w:r w:rsidRPr="00614C6B">
        <w:rPr>
          <w:rFonts w:ascii="Times New Roman" w:eastAsia="Times New Roman" w:hAnsi="Times New Roman" w:cs="Times New Roman"/>
          <w:b/>
          <w:color w:val="212529"/>
          <w:sz w:val="24"/>
          <w:szCs w:val="24"/>
          <w:lang w:eastAsia="tr-TR"/>
        </w:rPr>
        <w:t>Gümrük Danışmanı</w:t>
      </w:r>
    </w:p>
    <w:p w14:paraId="7C6D89FC" w14:textId="77777777" w:rsidR="00275469" w:rsidRPr="00614C6B" w:rsidRDefault="00275469" w:rsidP="00275469">
      <w:pPr>
        <w:spacing w:after="0" w:line="240" w:lineRule="auto"/>
        <w:jc w:val="both"/>
        <w:rPr>
          <w:rFonts w:ascii="Times New Roman" w:eastAsia="Times New Roman" w:hAnsi="Times New Roman" w:cs="Times New Roman"/>
          <w:b/>
          <w:color w:val="212529"/>
          <w:sz w:val="24"/>
          <w:szCs w:val="24"/>
          <w:lang w:eastAsia="tr-TR"/>
        </w:rPr>
      </w:pPr>
    </w:p>
    <w:p w14:paraId="2DBD4242"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United Transi</w:t>
      </w:r>
      <w:r w:rsidRPr="00614C6B">
        <w:rPr>
          <w:rFonts w:ascii="Times New Roman" w:eastAsia="Times New Roman" w:hAnsi="Times New Roman" w:cs="Times New Roman"/>
          <w:b/>
          <w:sz w:val="24"/>
          <w:szCs w:val="24"/>
          <w:lang w:eastAsia="tr-TR"/>
        </w:rPr>
        <w:t xml:space="preserve">t </w:t>
      </w:r>
      <w:proofErr w:type="spellStart"/>
      <w:r w:rsidRPr="00614C6B">
        <w:rPr>
          <w:rFonts w:ascii="Times New Roman" w:eastAsia="Times New Roman" w:hAnsi="Times New Roman" w:cs="Times New Roman"/>
          <w:b/>
          <w:sz w:val="24"/>
          <w:szCs w:val="24"/>
          <w:lang w:eastAsia="tr-TR"/>
        </w:rPr>
        <w:t>Company</w:t>
      </w:r>
      <w:proofErr w:type="spellEnd"/>
    </w:p>
    <w:p w14:paraId="47DB1D55" w14:textId="77777777" w:rsidR="00275469" w:rsidRPr="00614C6B" w:rsidRDefault="00275469" w:rsidP="00275469">
      <w:pPr>
        <w:spacing w:after="0" w:line="240" w:lineRule="auto"/>
        <w:jc w:val="both"/>
        <w:rPr>
          <w:rFonts w:ascii="Times New Roman" w:eastAsia="Times New Roman" w:hAnsi="Times New Roman" w:cs="Times New Roman"/>
          <w:b/>
          <w:sz w:val="24"/>
          <w:szCs w:val="24"/>
          <w:lang w:eastAsia="tr-TR"/>
        </w:rPr>
      </w:pPr>
    </w:p>
    <w:p w14:paraId="50A3BC76"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roofErr w:type="spellStart"/>
      <w:r w:rsidRPr="00614C6B">
        <w:rPr>
          <w:rFonts w:ascii="Times New Roman" w:eastAsia="Times New Roman" w:hAnsi="Times New Roman" w:cs="Times New Roman"/>
          <w:sz w:val="24"/>
          <w:szCs w:val="24"/>
          <w:lang w:eastAsia="tr-TR"/>
        </w:rPr>
        <w:t>Coumba</w:t>
      </w:r>
      <w:proofErr w:type="spellEnd"/>
      <w:r w:rsidRPr="00614C6B">
        <w:rPr>
          <w:rFonts w:ascii="Times New Roman" w:eastAsia="Times New Roman" w:hAnsi="Times New Roman" w:cs="Times New Roman"/>
          <w:sz w:val="24"/>
          <w:szCs w:val="24"/>
          <w:lang w:eastAsia="tr-TR"/>
        </w:rPr>
        <w:t xml:space="preserve"> SAMAKE</w:t>
      </w:r>
    </w:p>
    <w:p w14:paraId="3481D695" w14:textId="77777777" w:rsidR="00275469" w:rsidRPr="00614C6B" w:rsidRDefault="00275469" w:rsidP="00275469">
      <w:pPr>
        <w:spacing w:after="0" w:line="240" w:lineRule="auto"/>
        <w:jc w:val="both"/>
        <w:rPr>
          <w:rFonts w:ascii="Times New Roman" w:eastAsia="Times New Roman" w:hAnsi="Times New Roman" w:cs="Times New Roman"/>
          <w:i/>
          <w:sz w:val="24"/>
          <w:szCs w:val="24"/>
          <w:lang w:eastAsia="tr-TR"/>
        </w:rPr>
      </w:pPr>
      <w:proofErr w:type="spellStart"/>
      <w:r w:rsidRPr="00614C6B">
        <w:rPr>
          <w:rFonts w:ascii="Times New Roman" w:eastAsia="Times New Roman" w:hAnsi="Times New Roman" w:cs="Times New Roman"/>
          <w:i/>
          <w:sz w:val="24"/>
          <w:szCs w:val="24"/>
          <w:lang w:eastAsia="tr-TR"/>
        </w:rPr>
        <w:t>Responsable</w:t>
      </w:r>
      <w:proofErr w:type="spellEnd"/>
      <w:r w:rsidRPr="00614C6B">
        <w:rPr>
          <w:rFonts w:ascii="Times New Roman" w:eastAsia="Times New Roman" w:hAnsi="Times New Roman" w:cs="Times New Roman"/>
          <w:i/>
          <w:sz w:val="24"/>
          <w:szCs w:val="24"/>
          <w:lang w:eastAsia="tr-TR"/>
        </w:rPr>
        <w:t xml:space="preserve"> </w:t>
      </w:r>
      <w:proofErr w:type="spellStart"/>
      <w:r w:rsidRPr="00614C6B">
        <w:rPr>
          <w:rFonts w:ascii="Times New Roman" w:eastAsia="Times New Roman" w:hAnsi="Times New Roman" w:cs="Times New Roman"/>
          <w:i/>
          <w:sz w:val="24"/>
          <w:szCs w:val="24"/>
          <w:lang w:eastAsia="tr-TR"/>
        </w:rPr>
        <w:t>Commerciale</w:t>
      </w:r>
      <w:proofErr w:type="spellEnd"/>
    </w:p>
    <w:p w14:paraId="7411D231"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 xml:space="preserve">Siege </w:t>
      </w:r>
      <w:proofErr w:type="spellStart"/>
      <w:r w:rsidRPr="00614C6B">
        <w:rPr>
          <w:rFonts w:ascii="Times New Roman" w:eastAsia="Times New Roman" w:hAnsi="Times New Roman" w:cs="Times New Roman"/>
          <w:sz w:val="24"/>
          <w:szCs w:val="24"/>
          <w:lang w:eastAsia="tr-TR"/>
        </w:rPr>
        <w:t>social</w:t>
      </w:r>
      <w:proofErr w:type="spellEnd"/>
      <w:r w:rsidRPr="00614C6B">
        <w:rPr>
          <w:rFonts w:ascii="Times New Roman" w:eastAsia="Times New Roman" w:hAnsi="Times New Roman" w:cs="Times New Roman"/>
          <w:sz w:val="24"/>
          <w:szCs w:val="24"/>
          <w:lang w:eastAsia="tr-TR"/>
        </w:rPr>
        <w:t xml:space="preserve"> 1575, </w:t>
      </w:r>
      <w:proofErr w:type="spellStart"/>
      <w:r w:rsidRPr="00614C6B">
        <w:rPr>
          <w:rFonts w:ascii="Times New Roman" w:eastAsia="Times New Roman" w:hAnsi="Times New Roman" w:cs="Times New Roman"/>
          <w:sz w:val="24"/>
          <w:szCs w:val="24"/>
          <w:lang w:eastAsia="tr-TR"/>
        </w:rPr>
        <w:t>rue</w:t>
      </w:r>
      <w:proofErr w:type="spellEnd"/>
      <w:r w:rsidRPr="00614C6B">
        <w:rPr>
          <w:rFonts w:ascii="Times New Roman" w:eastAsia="Times New Roman" w:hAnsi="Times New Roman" w:cs="Times New Roman"/>
          <w:sz w:val="24"/>
          <w:szCs w:val="24"/>
          <w:lang w:eastAsia="tr-TR"/>
        </w:rPr>
        <w:t xml:space="preserve"> 800 </w:t>
      </w:r>
      <w:proofErr w:type="spellStart"/>
      <w:r w:rsidRPr="00614C6B">
        <w:rPr>
          <w:rFonts w:ascii="Times New Roman" w:eastAsia="Times New Roman" w:hAnsi="Times New Roman" w:cs="Times New Roman"/>
          <w:sz w:val="24"/>
          <w:szCs w:val="24"/>
          <w:lang w:eastAsia="tr-TR"/>
        </w:rPr>
        <w:t>Faladie</w:t>
      </w:r>
      <w:proofErr w:type="spellEnd"/>
      <w:r w:rsidRPr="00614C6B">
        <w:rPr>
          <w:rFonts w:ascii="Times New Roman" w:eastAsia="Times New Roman" w:hAnsi="Times New Roman" w:cs="Times New Roman"/>
          <w:sz w:val="24"/>
          <w:szCs w:val="24"/>
          <w:lang w:eastAsia="tr-TR"/>
        </w:rPr>
        <w:t xml:space="preserve"> Sema BP,</w:t>
      </w:r>
    </w:p>
    <w:p w14:paraId="6AB98740"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 xml:space="preserve">E04078 Bamako MALİ </w:t>
      </w:r>
    </w:p>
    <w:p w14:paraId="6A86A05A"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roofErr w:type="spellStart"/>
      <w:r w:rsidRPr="00614C6B">
        <w:rPr>
          <w:rFonts w:ascii="Times New Roman" w:eastAsia="Times New Roman" w:hAnsi="Times New Roman" w:cs="Times New Roman"/>
          <w:sz w:val="24"/>
          <w:szCs w:val="24"/>
          <w:lang w:eastAsia="tr-TR"/>
        </w:rPr>
        <w:t>N°Identification</w:t>
      </w:r>
      <w:proofErr w:type="spellEnd"/>
      <w:r w:rsidRPr="00614C6B">
        <w:rPr>
          <w:rFonts w:ascii="Times New Roman" w:eastAsia="Times New Roman" w:hAnsi="Times New Roman" w:cs="Times New Roman"/>
          <w:sz w:val="24"/>
          <w:szCs w:val="24"/>
          <w:lang w:eastAsia="tr-TR"/>
        </w:rPr>
        <w:t xml:space="preserve"> </w:t>
      </w:r>
      <w:proofErr w:type="spellStart"/>
      <w:r w:rsidRPr="00614C6B">
        <w:rPr>
          <w:rFonts w:ascii="Times New Roman" w:eastAsia="Times New Roman" w:hAnsi="Times New Roman" w:cs="Times New Roman"/>
          <w:sz w:val="24"/>
          <w:szCs w:val="24"/>
          <w:lang w:eastAsia="tr-TR"/>
        </w:rPr>
        <w:t>Fiscal</w:t>
      </w:r>
      <w:proofErr w:type="spellEnd"/>
      <w:r w:rsidRPr="00614C6B">
        <w:rPr>
          <w:rFonts w:ascii="Times New Roman" w:eastAsia="Times New Roman" w:hAnsi="Times New Roman" w:cs="Times New Roman"/>
          <w:sz w:val="24"/>
          <w:szCs w:val="24"/>
          <w:lang w:eastAsia="tr-TR"/>
        </w:rPr>
        <w:t> : 082204344D</w:t>
      </w:r>
    </w:p>
    <w:p w14:paraId="49C2916F"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roofErr w:type="spellStart"/>
      <w:r w:rsidRPr="00614C6B">
        <w:rPr>
          <w:rFonts w:ascii="Times New Roman" w:eastAsia="Times New Roman" w:hAnsi="Times New Roman" w:cs="Times New Roman"/>
          <w:sz w:val="24"/>
          <w:szCs w:val="24"/>
          <w:lang w:eastAsia="tr-TR"/>
        </w:rPr>
        <w:t>Tél</w:t>
      </w:r>
      <w:proofErr w:type="spellEnd"/>
      <w:r w:rsidRPr="00614C6B">
        <w:rPr>
          <w:rFonts w:ascii="Times New Roman" w:eastAsia="Times New Roman" w:hAnsi="Times New Roman" w:cs="Times New Roman"/>
          <w:sz w:val="24"/>
          <w:szCs w:val="24"/>
          <w:lang w:eastAsia="tr-TR"/>
        </w:rPr>
        <w:tab/>
        <w:t>: (223) 20 20 83 15</w:t>
      </w:r>
    </w:p>
    <w:p w14:paraId="48522903"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r w:rsidRPr="00614C6B">
        <w:rPr>
          <w:rFonts w:ascii="Times New Roman" w:eastAsia="Times New Roman" w:hAnsi="Times New Roman" w:cs="Times New Roman"/>
          <w:sz w:val="24"/>
          <w:szCs w:val="24"/>
          <w:lang w:eastAsia="tr-TR"/>
        </w:rPr>
        <w:t>GSM</w:t>
      </w:r>
      <w:r w:rsidRPr="00614C6B">
        <w:rPr>
          <w:rFonts w:ascii="Times New Roman" w:eastAsia="Times New Roman" w:hAnsi="Times New Roman" w:cs="Times New Roman"/>
          <w:sz w:val="24"/>
          <w:szCs w:val="24"/>
          <w:lang w:eastAsia="tr-TR"/>
        </w:rPr>
        <w:tab/>
        <w:t>: (223) 66 74 94 09</w:t>
      </w:r>
    </w:p>
    <w:p w14:paraId="12FC4231"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hyperlink r:id="rId18" w:tgtFrame="_blank" w:history="1">
        <w:r w:rsidRPr="00614C6B">
          <w:rPr>
            <w:rFonts w:ascii="Times New Roman" w:eastAsia="Times New Roman" w:hAnsi="Times New Roman" w:cs="Times New Roman"/>
            <w:sz w:val="24"/>
            <w:szCs w:val="24"/>
            <w:lang w:eastAsia="tr-TR"/>
          </w:rPr>
          <w:t>www.utc-logistics.com</w:t>
        </w:r>
      </w:hyperlink>
    </w:p>
    <w:p w14:paraId="72840D11"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hyperlink r:id="rId19" w:history="1">
        <w:r w:rsidRPr="00614C6B">
          <w:rPr>
            <w:rFonts w:ascii="Times New Roman" w:eastAsia="Times New Roman" w:hAnsi="Times New Roman" w:cs="Times New Roman"/>
            <w:sz w:val="24"/>
            <w:szCs w:val="24"/>
            <w:lang w:eastAsia="tr-TR"/>
          </w:rPr>
          <w:t>coumba.samake@utc-logistics.com</w:t>
        </w:r>
      </w:hyperlink>
    </w:p>
    <w:p w14:paraId="4EF63904" w14:textId="77777777" w:rsidR="00275469" w:rsidRDefault="00275469" w:rsidP="00275469">
      <w:pPr>
        <w:spacing w:after="0" w:line="240" w:lineRule="auto"/>
        <w:jc w:val="both"/>
      </w:pPr>
      <w:hyperlink r:id="rId20" w:tgtFrame="_blank" w:history="1">
        <w:r w:rsidRPr="00614C6B">
          <w:rPr>
            <w:rFonts w:ascii="Times New Roman" w:eastAsia="Times New Roman" w:hAnsi="Times New Roman" w:cs="Times New Roman"/>
            <w:sz w:val="24"/>
            <w:szCs w:val="24"/>
            <w:lang w:eastAsia="tr-TR"/>
          </w:rPr>
          <w:t>info@utc-logistics.com</w:t>
        </w:r>
      </w:hyperlink>
    </w:p>
    <w:p w14:paraId="49D2209B" w14:textId="77777777" w:rsidR="00275469" w:rsidRPr="00614C6B" w:rsidRDefault="00275469" w:rsidP="00275469">
      <w:pPr>
        <w:spacing w:after="0" w:line="240" w:lineRule="auto"/>
        <w:jc w:val="both"/>
        <w:rPr>
          <w:rFonts w:ascii="Times New Roman" w:eastAsia="Times New Roman" w:hAnsi="Times New Roman" w:cs="Times New Roman"/>
          <w:sz w:val="24"/>
          <w:szCs w:val="24"/>
          <w:lang w:eastAsia="tr-TR"/>
        </w:rPr>
      </w:pPr>
    </w:p>
    <w:p w14:paraId="56F62166"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r w:rsidRPr="00614C6B">
        <w:rPr>
          <w:rFonts w:ascii="Times New Roman" w:eastAsia="Times New Roman" w:hAnsi="Times New Roman" w:cs="Times New Roman"/>
          <w:b/>
          <w:sz w:val="24"/>
          <w:szCs w:val="24"/>
          <w:lang w:eastAsia="tr-TR"/>
        </w:rPr>
        <w:t>Mali Danışman</w:t>
      </w:r>
      <w:r>
        <w:rPr>
          <w:rFonts w:ascii="Times New Roman" w:eastAsia="Times New Roman" w:hAnsi="Times New Roman" w:cs="Times New Roman"/>
          <w:b/>
          <w:sz w:val="24"/>
          <w:szCs w:val="24"/>
          <w:lang w:eastAsia="tr-TR"/>
        </w:rPr>
        <w:t>lık Firmaları</w:t>
      </w:r>
    </w:p>
    <w:p w14:paraId="3B6C22D1"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p>
    <w:p w14:paraId="62DACA69" w14:textId="7B7D7E5C" w:rsidR="00275469" w:rsidRPr="00885CBC" w:rsidRDefault="00275469" w:rsidP="00275469">
      <w:pPr>
        <w:spacing w:after="0" w:line="240" w:lineRule="auto"/>
        <w:jc w:val="both"/>
        <w:rPr>
          <w:rFonts w:ascii="Times New Roman" w:eastAsia="Times New Roman" w:hAnsi="Times New Roman" w:cs="Times New Roman"/>
          <w:b/>
          <w:sz w:val="24"/>
          <w:szCs w:val="24"/>
          <w:lang w:val="fr-FR" w:eastAsia="tr-TR"/>
        </w:rPr>
      </w:pPr>
      <w:proofErr w:type="spellStart"/>
      <w:r w:rsidRPr="00885CBC">
        <w:rPr>
          <w:rFonts w:ascii="Times New Roman" w:eastAsia="Times New Roman" w:hAnsi="Times New Roman" w:cs="Times New Roman"/>
          <w:b/>
          <w:sz w:val="24"/>
          <w:szCs w:val="24"/>
          <w:lang w:val="fr-FR" w:eastAsia="tr-TR"/>
        </w:rPr>
        <w:t>Pyramis</w:t>
      </w:r>
      <w:proofErr w:type="spellEnd"/>
      <w:r w:rsidRPr="00885CBC">
        <w:rPr>
          <w:rFonts w:ascii="Times New Roman" w:eastAsia="Times New Roman" w:hAnsi="Times New Roman" w:cs="Times New Roman"/>
          <w:b/>
          <w:sz w:val="24"/>
          <w:szCs w:val="24"/>
          <w:lang w:val="fr-FR" w:eastAsia="tr-TR"/>
        </w:rPr>
        <w:t xml:space="preserve"> </w:t>
      </w:r>
      <w:proofErr w:type="spellStart"/>
      <w:r w:rsidRPr="00885CBC">
        <w:rPr>
          <w:rFonts w:ascii="Times New Roman" w:eastAsia="Times New Roman" w:hAnsi="Times New Roman" w:cs="Times New Roman"/>
          <w:b/>
          <w:sz w:val="24"/>
          <w:szCs w:val="24"/>
          <w:lang w:val="fr-FR" w:eastAsia="tr-TR"/>
        </w:rPr>
        <w:t>Audit&amp;Conseil</w:t>
      </w:r>
      <w:proofErr w:type="spellEnd"/>
      <w:r w:rsidRPr="00885CBC">
        <w:rPr>
          <w:rFonts w:ascii="Times New Roman" w:eastAsia="Times New Roman" w:hAnsi="Times New Roman" w:cs="Times New Roman"/>
          <w:b/>
          <w:sz w:val="24"/>
          <w:szCs w:val="24"/>
          <w:lang w:val="fr-FR" w:eastAsia="tr-TR"/>
        </w:rPr>
        <w:t xml:space="preserve"> (AKSA  </w:t>
      </w:r>
      <w:proofErr w:type="spellStart"/>
      <w:r w:rsidRPr="00885CBC">
        <w:rPr>
          <w:rFonts w:ascii="Times New Roman" w:eastAsia="Times New Roman" w:hAnsi="Times New Roman" w:cs="Times New Roman"/>
          <w:b/>
          <w:sz w:val="24"/>
          <w:szCs w:val="24"/>
          <w:lang w:val="fr-FR" w:eastAsia="tr-TR"/>
        </w:rPr>
        <w:t>çal</w:t>
      </w:r>
      <w:r>
        <w:rPr>
          <w:rFonts w:ascii="Times New Roman" w:eastAsia="Times New Roman" w:hAnsi="Times New Roman" w:cs="Times New Roman"/>
          <w:b/>
          <w:sz w:val="24"/>
          <w:szCs w:val="24"/>
          <w:lang w:val="fr-FR" w:eastAsia="tr-TR"/>
        </w:rPr>
        <w:t>ı</w:t>
      </w:r>
      <w:r w:rsidRPr="00885CBC">
        <w:rPr>
          <w:rFonts w:ascii="Times New Roman" w:eastAsia="Times New Roman" w:hAnsi="Times New Roman" w:cs="Times New Roman"/>
          <w:b/>
          <w:sz w:val="24"/>
          <w:szCs w:val="24"/>
          <w:lang w:val="fr-FR" w:eastAsia="tr-TR"/>
        </w:rPr>
        <w:t>şıyor</w:t>
      </w:r>
      <w:proofErr w:type="spellEnd"/>
      <w:r w:rsidRPr="00885CBC">
        <w:rPr>
          <w:rFonts w:ascii="Times New Roman" w:eastAsia="Times New Roman" w:hAnsi="Times New Roman" w:cs="Times New Roman"/>
          <w:b/>
          <w:sz w:val="24"/>
          <w:szCs w:val="24"/>
          <w:lang w:val="fr-FR" w:eastAsia="tr-TR"/>
        </w:rPr>
        <w:t>)</w:t>
      </w:r>
    </w:p>
    <w:p w14:paraId="7E93FAFA"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proofErr w:type="spellStart"/>
      <w:r w:rsidRPr="00275469">
        <w:rPr>
          <w:rFonts w:ascii="Times New Roman" w:eastAsia="Times New Roman" w:hAnsi="Times New Roman" w:cs="Times New Roman"/>
          <w:bCs/>
          <w:sz w:val="24"/>
          <w:szCs w:val="24"/>
          <w:lang w:val="it-IT" w:eastAsia="tr-TR"/>
        </w:rPr>
        <w:t>Djerane</w:t>
      </w:r>
      <w:proofErr w:type="spellEnd"/>
      <w:r w:rsidRPr="00275469">
        <w:rPr>
          <w:rFonts w:ascii="Times New Roman" w:eastAsia="Times New Roman" w:hAnsi="Times New Roman" w:cs="Times New Roman"/>
          <w:bCs/>
          <w:sz w:val="24"/>
          <w:szCs w:val="24"/>
          <w:lang w:val="it-IT" w:eastAsia="tr-TR"/>
        </w:rPr>
        <w:t xml:space="preserve"> RIMRA-Manager</w:t>
      </w:r>
    </w:p>
    <w:p w14:paraId="0E104B0D"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+223 73 39 46 96</w:t>
      </w:r>
    </w:p>
    <w:p w14:paraId="221BD983"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+223 66 74 16 24</w:t>
      </w:r>
    </w:p>
    <w:p w14:paraId="21743B60"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‎djerane.rimra@pyramis-ac.com</w:t>
      </w:r>
    </w:p>
    <w:p w14:paraId="1650ADF8"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proofErr w:type="spellStart"/>
      <w:r w:rsidRPr="00275469">
        <w:rPr>
          <w:rFonts w:ascii="Times New Roman" w:eastAsia="Times New Roman" w:hAnsi="Times New Roman" w:cs="Times New Roman"/>
          <w:bCs/>
          <w:sz w:val="24"/>
          <w:szCs w:val="24"/>
          <w:lang w:val="it-IT" w:eastAsia="tr-TR"/>
        </w:rPr>
        <w:t>Immeuble</w:t>
      </w:r>
      <w:proofErr w:type="spellEnd"/>
      <w:r w:rsidRPr="00275469">
        <w:rPr>
          <w:rFonts w:ascii="Times New Roman" w:eastAsia="Times New Roman" w:hAnsi="Times New Roman" w:cs="Times New Roman"/>
          <w:bCs/>
          <w:sz w:val="24"/>
          <w:szCs w:val="24"/>
          <w:lang w:val="it-IT" w:eastAsia="tr-TR"/>
        </w:rPr>
        <w:t xml:space="preserve"> Mali Cr6ances Bamako   Mali</w:t>
      </w:r>
    </w:p>
    <w:p w14:paraId="302EB4C6"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‎+223 20 29 06 80</w:t>
      </w:r>
    </w:p>
    <w:p w14:paraId="65123A6D" w14:textId="77777777" w:rsidR="00275469" w:rsidRDefault="00275469" w:rsidP="00275469">
      <w:pPr>
        <w:spacing w:after="0" w:line="240" w:lineRule="auto"/>
        <w:jc w:val="both"/>
        <w:rPr>
          <w:rFonts w:ascii="Times New Roman" w:eastAsia="Times New Roman" w:hAnsi="Times New Roman" w:cs="Times New Roman"/>
          <w:b/>
          <w:sz w:val="24"/>
          <w:szCs w:val="24"/>
          <w:lang w:eastAsia="tr-TR"/>
        </w:rPr>
      </w:pPr>
      <w:hyperlink r:id="rId21" w:history="1">
        <w:r w:rsidRPr="00275469">
          <w:rPr>
            <w:rStyle w:val="Hyperlink"/>
            <w:rFonts w:ascii="Times New Roman" w:eastAsia="Times New Roman" w:hAnsi="Times New Roman" w:cs="Times New Roman"/>
            <w:b/>
            <w:sz w:val="24"/>
            <w:szCs w:val="24"/>
            <w:lang w:val="it-IT" w:eastAsia="tr-TR"/>
          </w:rPr>
          <w:t>www.pyrmis-ac.com</w:t>
        </w:r>
      </w:hyperlink>
    </w:p>
    <w:p w14:paraId="629C1749"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proofErr w:type="spellStart"/>
      <w:r w:rsidRPr="00275469">
        <w:rPr>
          <w:rFonts w:ascii="Times New Roman" w:eastAsia="Times New Roman" w:hAnsi="Times New Roman" w:cs="Times New Roman"/>
          <w:bCs/>
          <w:sz w:val="24"/>
          <w:szCs w:val="24"/>
          <w:lang w:val="it-IT" w:eastAsia="tr-TR"/>
        </w:rPr>
        <w:t>Hamadoun</w:t>
      </w:r>
      <w:proofErr w:type="spellEnd"/>
      <w:r w:rsidRPr="00275469">
        <w:rPr>
          <w:rFonts w:ascii="Times New Roman" w:eastAsia="Times New Roman" w:hAnsi="Times New Roman" w:cs="Times New Roman"/>
          <w:bCs/>
          <w:sz w:val="24"/>
          <w:szCs w:val="24"/>
          <w:lang w:val="it-IT" w:eastAsia="tr-TR"/>
        </w:rPr>
        <w:t xml:space="preserve"> MAIGA</w:t>
      </w:r>
    </w:p>
    <w:p w14:paraId="193632B3"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hamadoun.maiga@pyramis-ac.com</w:t>
      </w:r>
    </w:p>
    <w:p w14:paraId="4F43B513" w14:textId="77777777" w:rsidR="00275469" w:rsidRDefault="00275469" w:rsidP="00275469">
      <w:pPr>
        <w:spacing w:after="0" w:line="240" w:lineRule="auto"/>
        <w:jc w:val="both"/>
        <w:rPr>
          <w:rFonts w:ascii="Times New Roman" w:eastAsia="Times New Roman" w:hAnsi="Times New Roman" w:cs="Times New Roman"/>
          <w:bCs/>
          <w:sz w:val="24"/>
          <w:szCs w:val="24"/>
          <w:lang w:val="it-IT" w:eastAsia="tr-TR"/>
        </w:rPr>
      </w:pPr>
      <w:r w:rsidRPr="00275469">
        <w:rPr>
          <w:rFonts w:ascii="Times New Roman" w:eastAsia="Times New Roman" w:hAnsi="Times New Roman" w:cs="Times New Roman"/>
          <w:bCs/>
          <w:sz w:val="24"/>
          <w:szCs w:val="24"/>
          <w:lang w:val="it-IT" w:eastAsia="tr-TR"/>
        </w:rPr>
        <w:t>+223 66 74 16 26</w:t>
      </w:r>
    </w:p>
    <w:p w14:paraId="12FC7E14"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it-IT" w:eastAsia="tr-TR"/>
        </w:rPr>
      </w:pPr>
    </w:p>
    <w:p w14:paraId="73866EA5" w14:textId="77777777" w:rsidR="00275469" w:rsidRPr="00275469" w:rsidRDefault="00275469" w:rsidP="00275469">
      <w:pPr>
        <w:spacing w:after="0" w:line="240" w:lineRule="auto"/>
        <w:jc w:val="both"/>
        <w:rPr>
          <w:rFonts w:ascii="Times New Roman" w:eastAsia="Times New Roman" w:hAnsi="Times New Roman" w:cs="Times New Roman"/>
          <w:b/>
          <w:sz w:val="24"/>
          <w:szCs w:val="24"/>
          <w:lang w:val="it-IT" w:eastAsia="tr-TR"/>
        </w:rPr>
      </w:pPr>
      <w:r w:rsidRPr="00275469">
        <w:rPr>
          <w:rFonts w:ascii="Times New Roman" w:eastAsia="Times New Roman" w:hAnsi="Times New Roman" w:cs="Times New Roman"/>
          <w:b/>
          <w:sz w:val="24"/>
          <w:szCs w:val="24"/>
          <w:lang w:val="it-IT" w:eastAsia="tr-TR"/>
        </w:rPr>
        <w:t>SANGAREA PARTNERS (</w:t>
      </w:r>
      <w:proofErr w:type="spellStart"/>
      <w:r w:rsidRPr="00275469">
        <w:rPr>
          <w:rFonts w:ascii="Times New Roman" w:eastAsia="Times New Roman" w:hAnsi="Times New Roman" w:cs="Times New Roman"/>
          <w:b/>
          <w:sz w:val="24"/>
          <w:szCs w:val="24"/>
          <w:lang w:val="it-IT" w:eastAsia="tr-TR"/>
        </w:rPr>
        <w:t>Thy</w:t>
      </w:r>
      <w:proofErr w:type="spellEnd"/>
      <w:r w:rsidRPr="00275469">
        <w:rPr>
          <w:rFonts w:ascii="Times New Roman" w:eastAsia="Times New Roman" w:hAnsi="Times New Roman" w:cs="Times New Roman"/>
          <w:b/>
          <w:sz w:val="24"/>
          <w:szCs w:val="24"/>
          <w:lang w:val="it-IT" w:eastAsia="tr-TR"/>
        </w:rPr>
        <w:t xml:space="preserve"> </w:t>
      </w:r>
      <w:proofErr w:type="spellStart"/>
      <w:r w:rsidRPr="00275469">
        <w:rPr>
          <w:rFonts w:ascii="Times New Roman" w:eastAsia="Times New Roman" w:hAnsi="Times New Roman" w:cs="Times New Roman"/>
          <w:b/>
          <w:sz w:val="24"/>
          <w:szCs w:val="24"/>
          <w:lang w:val="it-IT" w:eastAsia="tr-TR"/>
        </w:rPr>
        <w:t>çalışıyor</w:t>
      </w:r>
      <w:proofErr w:type="spellEnd"/>
      <w:r w:rsidRPr="00275469">
        <w:rPr>
          <w:rFonts w:ascii="Times New Roman" w:eastAsia="Times New Roman" w:hAnsi="Times New Roman" w:cs="Times New Roman"/>
          <w:b/>
          <w:sz w:val="24"/>
          <w:szCs w:val="24"/>
          <w:lang w:val="it-IT" w:eastAsia="tr-TR"/>
        </w:rPr>
        <w:t>)</w:t>
      </w:r>
    </w:p>
    <w:p w14:paraId="074F9A7E" w14:textId="77777777" w:rsidR="00275469" w:rsidRPr="00885CBC" w:rsidRDefault="00275469" w:rsidP="00275469">
      <w:pPr>
        <w:spacing w:after="0" w:line="240" w:lineRule="auto"/>
        <w:jc w:val="both"/>
        <w:rPr>
          <w:rFonts w:ascii="Times New Roman" w:eastAsia="Times New Roman" w:hAnsi="Times New Roman" w:cs="Times New Roman"/>
          <w:bCs/>
          <w:sz w:val="24"/>
          <w:szCs w:val="24"/>
          <w:lang w:eastAsia="tr-TR"/>
        </w:rPr>
      </w:pPr>
      <w:proofErr w:type="spellStart"/>
      <w:r w:rsidRPr="00885CBC">
        <w:rPr>
          <w:rFonts w:ascii="Times New Roman" w:eastAsia="Times New Roman" w:hAnsi="Times New Roman" w:cs="Times New Roman"/>
          <w:bCs/>
          <w:sz w:val="24"/>
          <w:szCs w:val="24"/>
          <w:lang w:eastAsia="tr-TR"/>
        </w:rPr>
        <w:t>Amadou</w:t>
      </w:r>
      <w:proofErr w:type="spellEnd"/>
      <w:r w:rsidRPr="00885CBC">
        <w:rPr>
          <w:rFonts w:ascii="Times New Roman" w:eastAsia="Times New Roman" w:hAnsi="Times New Roman" w:cs="Times New Roman"/>
          <w:bCs/>
          <w:sz w:val="24"/>
          <w:szCs w:val="24"/>
          <w:lang w:eastAsia="tr-TR"/>
        </w:rPr>
        <w:t xml:space="preserve"> </w:t>
      </w:r>
      <w:proofErr w:type="spellStart"/>
      <w:r w:rsidRPr="00885CBC">
        <w:rPr>
          <w:rFonts w:ascii="Times New Roman" w:eastAsia="Times New Roman" w:hAnsi="Times New Roman" w:cs="Times New Roman"/>
          <w:bCs/>
          <w:sz w:val="24"/>
          <w:szCs w:val="24"/>
          <w:lang w:eastAsia="tr-TR"/>
        </w:rPr>
        <w:t>Sangare</w:t>
      </w:r>
      <w:proofErr w:type="spellEnd"/>
    </w:p>
    <w:p w14:paraId="13E692A4" w14:textId="77777777" w:rsidR="00275469" w:rsidRPr="00885CBC" w:rsidRDefault="00275469" w:rsidP="00275469">
      <w:pPr>
        <w:spacing w:after="0" w:line="240" w:lineRule="auto"/>
        <w:jc w:val="both"/>
        <w:rPr>
          <w:rFonts w:ascii="Times New Roman" w:eastAsia="Times New Roman" w:hAnsi="Times New Roman" w:cs="Times New Roman"/>
          <w:bCs/>
          <w:sz w:val="24"/>
          <w:szCs w:val="24"/>
          <w:lang w:eastAsia="tr-TR"/>
        </w:rPr>
      </w:pPr>
      <w:r w:rsidRPr="00885CBC">
        <w:rPr>
          <w:rFonts w:ascii="Times New Roman" w:eastAsia="Times New Roman" w:hAnsi="Times New Roman" w:cs="Times New Roman"/>
          <w:bCs/>
          <w:sz w:val="24"/>
          <w:szCs w:val="24"/>
          <w:lang w:eastAsia="tr-TR"/>
        </w:rPr>
        <w:t>+223 66 74 43 80</w:t>
      </w:r>
    </w:p>
    <w:p w14:paraId="0F946045" w14:textId="77777777" w:rsidR="00275469" w:rsidRPr="00275469" w:rsidRDefault="00275469" w:rsidP="00275469">
      <w:pPr>
        <w:spacing w:after="0" w:line="240" w:lineRule="auto"/>
        <w:jc w:val="both"/>
        <w:rPr>
          <w:rFonts w:ascii="Times New Roman" w:eastAsia="Times New Roman" w:hAnsi="Times New Roman" w:cs="Times New Roman"/>
          <w:bCs/>
          <w:sz w:val="24"/>
          <w:szCs w:val="24"/>
          <w:lang w:val="es-ES" w:eastAsia="tr-TR"/>
        </w:rPr>
      </w:pPr>
      <w:proofErr w:type="spellStart"/>
      <w:r w:rsidRPr="00275469">
        <w:rPr>
          <w:rFonts w:ascii="Times New Roman" w:eastAsia="Times New Roman" w:hAnsi="Times New Roman" w:cs="Times New Roman"/>
          <w:bCs/>
          <w:sz w:val="24"/>
          <w:szCs w:val="24"/>
          <w:lang w:val="es-ES" w:eastAsia="tr-TR"/>
        </w:rPr>
        <w:t>Hamdallaye</w:t>
      </w:r>
      <w:proofErr w:type="spellEnd"/>
      <w:r w:rsidRPr="00275469">
        <w:rPr>
          <w:rFonts w:ascii="Times New Roman" w:eastAsia="Times New Roman" w:hAnsi="Times New Roman" w:cs="Times New Roman"/>
          <w:bCs/>
          <w:sz w:val="24"/>
          <w:szCs w:val="24"/>
          <w:lang w:val="es-ES" w:eastAsia="tr-TR"/>
        </w:rPr>
        <w:t xml:space="preserve"> ACI 2000, BP 3002</w:t>
      </w:r>
    </w:p>
    <w:p w14:paraId="4A3DDD81" w14:textId="77777777" w:rsidR="00275469" w:rsidRPr="00885CBC" w:rsidRDefault="00275469" w:rsidP="00275469">
      <w:pPr>
        <w:spacing w:after="0" w:line="240" w:lineRule="auto"/>
        <w:jc w:val="both"/>
        <w:rPr>
          <w:rFonts w:ascii="Times New Roman" w:eastAsia="Times New Roman" w:hAnsi="Times New Roman" w:cs="Times New Roman"/>
          <w:bCs/>
          <w:sz w:val="24"/>
          <w:szCs w:val="24"/>
          <w:lang w:val="fr-FR" w:eastAsia="tr-TR"/>
        </w:rPr>
      </w:pPr>
      <w:r w:rsidRPr="00885CBC">
        <w:rPr>
          <w:rFonts w:ascii="Times New Roman" w:eastAsia="Times New Roman" w:hAnsi="Times New Roman" w:cs="Times New Roman"/>
          <w:bCs/>
          <w:sz w:val="24"/>
          <w:szCs w:val="24"/>
          <w:lang w:val="fr-FR" w:eastAsia="tr-TR"/>
        </w:rPr>
        <w:t>Tél : +223 20 29 32 35 Fax : +223 20 29 32 36</w:t>
      </w:r>
    </w:p>
    <w:p w14:paraId="42677EAC" w14:textId="77777777" w:rsidR="00275469" w:rsidRPr="00885CBC" w:rsidRDefault="00275469" w:rsidP="00275469">
      <w:pPr>
        <w:spacing w:after="0" w:line="240" w:lineRule="auto"/>
        <w:jc w:val="both"/>
        <w:rPr>
          <w:rFonts w:ascii="Times New Roman" w:eastAsia="Times New Roman" w:hAnsi="Times New Roman" w:cs="Times New Roman"/>
          <w:b/>
          <w:sz w:val="24"/>
          <w:szCs w:val="24"/>
          <w:lang w:val="fr-FR" w:eastAsia="tr-TR"/>
        </w:rPr>
      </w:pPr>
      <w:r w:rsidRPr="00885CBC">
        <w:rPr>
          <w:rFonts w:ascii="Times New Roman" w:eastAsia="Times New Roman" w:hAnsi="Times New Roman" w:cs="Times New Roman"/>
          <w:bCs/>
          <w:sz w:val="24"/>
          <w:szCs w:val="24"/>
          <w:lang w:val="fr-FR" w:eastAsia="tr-TR"/>
        </w:rPr>
        <w:t>contact@sangarepartners.com</w:t>
      </w:r>
    </w:p>
    <w:p w14:paraId="17735A0A" w14:textId="77777777" w:rsidR="00275469" w:rsidRPr="00885CBC" w:rsidRDefault="00275469" w:rsidP="00275469">
      <w:pPr>
        <w:spacing w:after="0" w:line="240" w:lineRule="auto"/>
        <w:jc w:val="both"/>
        <w:rPr>
          <w:rFonts w:ascii="Times New Roman" w:eastAsia="Times New Roman" w:hAnsi="Times New Roman" w:cs="Times New Roman"/>
          <w:b/>
          <w:sz w:val="24"/>
          <w:szCs w:val="24"/>
          <w:lang w:val="fr-FR" w:eastAsia="tr-TR"/>
        </w:rPr>
      </w:pPr>
      <w:hyperlink r:id="rId22" w:history="1">
        <w:r w:rsidRPr="00885CBC">
          <w:rPr>
            <w:rStyle w:val="Hyperlink"/>
            <w:rFonts w:ascii="Times New Roman" w:eastAsia="Times New Roman" w:hAnsi="Times New Roman" w:cs="Times New Roman"/>
            <w:b/>
            <w:sz w:val="24"/>
            <w:szCs w:val="24"/>
            <w:lang w:val="fr-FR" w:eastAsia="tr-TR"/>
          </w:rPr>
          <w:t>www.sangarepartners.com</w:t>
        </w:r>
      </w:hyperlink>
    </w:p>
    <w:p w14:paraId="3F51E509" w14:textId="77777777" w:rsidR="00275469" w:rsidRPr="00885CBC" w:rsidRDefault="00275469" w:rsidP="00275469">
      <w:pPr>
        <w:spacing w:after="0" w:line="240" w:lineRule="auto"/>
        <w:jc w:val="both"/>
        <w:rPr>
          <w:rFonts w:ascii="Times New Roman" w:eastAsia="Times New Roman" w:hAnsi="Times New Roman" w:cs="Times New Roman"/>
          <w:b/>
          <w:sz w:val="24"/>
          <w:szCs w:val="24"/>
          <w:lang w:val="fr-FR" w:eastAsia="tr-TR"/>
        </w:rPr>
      </w:pPr>
    </w:p>
    <w:p w14:paraId="43CC54F9" w14:textId="77777777" w:rsidR="00275469" w:rsidRPr="00340B62" w:rsidRDefault="00275469" w:rsidP="00275469">
      <w:pPr>
        <w:spacing w:after="0" w:line="240" w:lineRule="auto"/>
        <w:jc w:val="both"/>
        <w:rPr>
          <w:rFonts w:ascii="Times New Roman" w:eastAsia="Times New Roman" w:hAnsi="Times New Roman" w:cs="Times New Roman"/>
          <w:b/>
          <w:bCs/>
          <w:sz w:val="24"/>
          <w:szCs w:val="24"/>
          <w:lang w:eastAsia="tr-TR"/>
        </w:rPr>
      </w:pPr>
      <w:r w:rsidRPr="00340B62">
        <w:rPr>
          <w:rFonts w:ascii="Times New Roman" w:eastAsia="Times New Roman" w:hAnsi="Times New Roman" w:cs="Times New Roman"/>
          <w:b/>
          <w:bCs/>
          <w:sz w:val="24"/>
          <w:szCs w:val="24"/>
          <w:lang w:eastAsia="tr-TR"/>
        </w:rPr>
        <w:t>Maarif Vakfının Mali Müşaviri:</w:t>
      </w:r>
    </w:p>
    <w:p w14:paraId="10E4B1F9"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Ousmane</w:t>
      </w:r>
      <w:proofErr w:type="spellEnd"/>
      <w:r>
        <w:rPr>
          <w:rFonts w:ascii="Times New Roman" w:eastAsia="Times New Roman" w:hAnsi="Times New Roman" w:cs="Times New Roman"/>
          <w:sz w:val="24"/>
          <w:szCs w:val="24"/>
          <w:lang w:eastAsia="tr-TR"/>
        </w:rPr>
        <w:t xml:space="preserve"> DIARRA</w:t>
      </w:r>
    </w:p>
    <w:p w14:paraId="308C44F2" w14:textId="77777777" w:rsidR="00275469" w:rsidRDefault="00275469" w:rsidP="0027546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+223 74 57 23 55</w:t>
      </w:r>
    </w:p>
    <w:p w14:paraId="103DC731" w14:textId="77777777" w:rsidR="00275469" w:rsidRPr="00614C6B" w:rsidRDefault="00275469" w:rsidP="00275469">
      <w:pPr>
        <w:spacing w:after="0" w:line="240" w:lineRule="auto"/>
        <w:jc w:val="both"/>
        <w:rPr>
          <w:rFonts w:ascii="Times New Roman" w:hAnsi="Times New Roman" w:cs="Times New Roman"/>
          <w:color w:val="000000" w:themeColor="text1"/>
          <w:sz w:val="24"/>
          <w:szCs w:val="24"/>
        </w:rPr>
      </w:pPr>
    </w:p>
    <w:p w14:paraId="2D0F5D06"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Hukuk Büroları</w:t>
      </w:r>
    </w:p>
    <w:p w14:paraId="104BEFC8" w14:textId="77777777" w:rsidR="00275469" w:rsidRDefault="00275469" w:rsidP="00275469">
      <w:pPr>
        <w:spacing w:after="0" w:line="240" w:lineRule="auto"/>
        <w:jc w:val="both"/>
        <w:rPr>
          <w:rFonts w:ascii="Times New Roman" w:hAnsi="Times New Roman" w:cs="Times New Roman"/>
          <w:color w:val="000000" w:themeColor="text1"/>
        </w:rPr>
      </w:pPr>
    </w:p>
    <w:p w14:paraId="4C3A953C"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w:t>
      </w:r>
      <w:proofErr w:type="spellStart"/>
      <w:r w:rsidRPr="00761E02">
        <w:rPr>
          <w:rFonts w:ascii="Times New Roman" w:hAnsi="Times New Roman" w:cs="Times New Roman"/>
          <w:b/>
          <w:color w:val="000000" w:themeColor="text1"/>
          <w:sz w:val="24"/>
          <w:szCs w:val="24"/>
        </w:rPr>
        <w:t>Mamadou</w:t>
      </w:r>
      <w:proofErr w:type="spellEnd"/>
      <w:r w:rsidRPr="00761E02">
        <w:rPr>
          <w:rFonts w:ascii="Times New Roman" w:hAnsi="Times New Roman" w:cs="Times New Roman"/>
          <w:b/>
          <w:color w:val="000000" w:themeColor="text1"/>
          <w:sz w:val="24"/>
          <w:szCs w:val="24"/>
        </w:rPr>
        <w:t xml:space="preserve"> G. </w:t>
      </w:r>
      <w:proofErr w:type="spellStart"/>
      <w:r w:rsidRPr="00761E02">
        <w:rPr>
          <w:rFonts w:ascii="Times New Roman" w:hAnsi="Times New Roman" w:cs="Times New Roman"/>
          <w:b/>
          <w:color w:val="000000" w:themeColor="text1"/>
          <w:sz w:val="24"/>
          <w:szCs w:val="24"/>
        </w:rPr>
        <w:t>Diarra</w:t>
      </w:r>
      <w:proofErr w:type="spellEnd"/>
    </w:p>
    <w:p w14:paraId="7E7C06DE"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Juri</w:t>
      </w:r>
      <w:proofErr w:type="spellEnd"/>
      <w:r w:rsidRPr="00761E02">
        <w:rPr>
          <w:rFonts w:ascii="Times New Roman" w:hAnsi="Times New Roman" w:cs="Times New Roman"/>
          <w:color w:val="000000" w:themeColor="text1"/>
          <w:sz w:val="24"/>
          <w:szCs w:val="24"/>
        </w:rPr>
        <w:t xml:space="preserve">-partner </w:t>
      </w:r>
      <w:proofErr w:type="spellStart"/>
      <w:r w:rsidRPr="00761E02">
        <w:rPr>
          <w:rFonts w:ascii="Times New Roman" w:hAnsi="Times New Roman" w:cs="Times New Roman"/>
          <w:color w:val="000000" w:themeColor="text1"/>
          <w:sz w:val="24"/>
          <w:szCs w:val="24"/>
        </w:rPr>
        <w:t>Law</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Firm</w:t>
      </w:r>
      <w:proofErr w:type="spellEnd"/>
      <w:r w:rsidRPr="00761E02">
        <w:rPr>
          <w:rFonts w:ascii="Times New Roman" w:hAnsi="Times New Roman" w:cs="Times New Roman"/>
          <w:color w:val="000000" w:themeColor="text1"/>
          <w:sz w:val="24"/>
          <w:szCs w:val="24"/>
        </w:rPr>
        <w:t xml:space="preserve"> 65, </w:t>
      </w:r>
      <w:proofErr w:type="spellStart"/>
      <w:r w:rsidRPr="00761E02">
        <w:rPr>
          <w:rFonts w:ascii="Times New Roman" w:hAnsi="Times New Roman" w:cs="Times New Roman"/>
          <w:color w:val="000000" w:themeColor="text1"/>
          <w:sz w:val="24"/>
          <w:szCs w:val="24"/>
        </w:rPr>
        <w:t>Rue</w:t>
      </w:r>
      <w:proofErr w:type="spellEnd"/>
      <w:r w:rsidRPr="00761E02">
        <w:rPr>
          <w:rFonts w:ascii="Times New Roman" w:hAnsi="Times New Roman" w:cs="Times New Roman"/>
          <w:color w:val="000000" w:themeColor="text1"/>
          <w:sz w:val="24"/>
          <w:szCs w:val="24"/>
        </w:rPr>
        <w:t xml:space="preserve"> 139 BP. E. 5354 </w:t>
      </w:r>
      <w:proofErr w:type="spellStart"/>
      <w:r w:rsidRPr="00761E02">
        <w:rPr>
          <w:rFonts w:ascii="Times New Roman" w:hAnsi="Times New Roman" w:cs="Times New Roman"/>
          <w:color w:val="000000" w:themeColor="text1"/>
          <w:sz w:val="24"/>
          <w:szCs w:val="24"/>
        </w:rPr>
        <w:t>Badalabougou</w:t>
      </w:r>
      <w:proofErr w:type="spellEnd"/>
      <w:r w:rsidRPr="00761E02">
        <w:rPr>
          <w:rFonts w:ascii="Times New Roman" w:hAnsi="Times New Roman" w:cs="Times New Roman"/>
          <w:color w:val="000000" w:themeColor="text1"/>
          <w:sz w:val="24"/>
          <w:szCs w:val="24"/>
        </w:rPr>
        <w:t xml:space="preserve"> Bamako</w:t>
      </w:r>
    </w:p>
    <w:p w14:paraId="77207E5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(223) 20-22-28-42/20-22-45-10</w:t>
      </w:r>
    </w:p>
    <w:p w14:paraId="349AB31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Cell Phone: (223) 66-74-22-37</w:t>
      </w:r>
    </w:p>
    <w:p w14:paraId="2DD4F563"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lastRenderedPageBreak/>
        <w:t>Fax</w:t>
      </w:r>
      <w:proofErr w:type="spellEnd"/>
      <w:r w:rsidRPr="00761E02">
        <w:rPr>
          <w:rFonts w:ascii="Times New Roman" w:hAnsi="Times New Roman" w:cs="Times New Roman"/>
          <w:color w:val="000000" w:themeColor="text1"/>
          <w:sz w:val="24"/>
          <w:szCs w:val="24"/>
        </w:rPr>
        <w:t>: (223)-20-29-21-69</w:t>
      </w:r>
    </w:p>
    <w:p w14:paraId="5DD698C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E-mail: info@juripartner.com</w:t>
      </w:r>
    </w:p>
    <w:p w14:paraId="0CAEEA06"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Website</w:t>
      </w:r>
      <w:proofErr w:type="spellEnd"/>
      <w:r w:rsidRPr="00761E02">
        <w:rPr>
          <w:rFonts w:ascii="Times New Roman" w:hAnsi="Times New Roman" w:cs="Times New Roman"/>
          <w:color w:val="000000" w:themeColor="text1"/>
          <w:sz w:val="24"/>
          <w:szCs w:val="24"/>
        </w:rPr>
        <w:t xml:space="preserve">: </w:t>
      </w:r>
      <w:hyperlink r:id="rId23" w:history="1">
        <w:r w:rsidRPr="00761E02">
          <w:rPr>
            <w:rStyle w:val="Hyperlink"/>
            <w:rFonts w:ascii="Times New Roman" w:hAnsi="Times New Roman" w:cs="Times New Roman"/>
            <w:sz w:val="24"/>
            <w:szCs w:val="24"/>
          </w:rPr>
          <w:t>www.juripartner.com</w:t>
        </w:r>
      </w:hyperlink>
    </w:p>
    <w:p w14:paraId="2D54ADB7"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1995</w:t>
      </w:r>
    </w:p>
    <w:p w14:paraId="24990E8A" w14:textId="77777777" w:rsidR="00275469" w:rsidRPr="001F7254"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Fluent</w:t>
      </w:r>
      <w:proofErr w:type="spellEnd"/>
    </w:p>
    <w:p w14:paraId="18BF06C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7372BAC7" w14:textId="77777777" w:rsidR="00275469" w:rsidRPr="00761E02" w:rsidRDefault="00275469" w:rsidP="00275469">
      <w:pPr>
        <w:spacing w:after="0" w:line="240" w:lineRule="auto"/>
        <w:jc w:val="both"/>
        <w:rPr>
          <w:rFonts w:ascii="Times New Roman" w:eastAsia="Times New Roman" w:hAnsi="Times New Roman" w:cs="Times New Roman"/>
          <w:sz w:val="24"/>
          <w:szCs w:val="24"/>
          <w:lang w:eastAsia="fr-FR"/>
        </w:rPr>
      </w:pPr>
      <w:r w:rsidRPr="00761E02">
        <w:rPr>
          <w:rFonts w:ascii="Times New Roman" w:eastAsia="Times New Roman" w:hAnsi="Times New Roman" w:cs="Times New Roman"/>
          <w:b/>
          <w:bCs/>
          <w:sz w:val="24"/>
          <w:szCs w:val="24"/>
          <w:lang w:eastAsia="fr-FR"/>
        </w:rPr>
        <w:t xml:space="preserve">Athena </w:t>
      </w:r>
      <w:proofErr w:type="spellStart"/>
      <w:r w:rsidRPr="00761E02">
        <w:rPr>
          <w:rFonts w:ascii="Times New Roman" w:eastAsia="Times New Roman" w:hAnsi="Times New Roman" w:cs="Times New Roman"/>
          <w:b/>
          <w:bCs/>
          <w:sz w:val="24"/>
          <w:szCs w:val="24"/>
          <w:lang w:eastAsia="fr-FR"/>
        </w:rPr>
        <w:t>Legis</w:t>
      </w:r>
      <w:proofErr w:type="spellEnd"/>
      <w:r>
        <w:rPr>
          <w:rFonts w:ascii="Times New Roman" w:eastAsia="Times New Roman" w:hAnsi="Times New Roman" w:cs="Times New Roman"/>
          <w:b/>
          <w:bCs/>
          <w:sz w:val="24"/>
          <w:szCs w:val="24"/>
          <w:lang w:eastAsia="fr-FR"/>
        </w:rPr>
        <w:t xml:space="preserve"> (THY ve AKSA çalışıyor)</w:t>
      </w:r>
    </w:p>
    <w:p w14:paraId="13746BFE" w14:textId="77777777" w:rsidR="00275469" w:rsidRPr="00761E02" w:rsidRDefault="00275469" w:rsidP="00275469">
      <w:pPr>
        <w:spacing w:after="0" w:line="240" w:lineRule="auto"/>
        <w:jc w:val="both"/>
        <w:rPr>
          <w:rFonts w:ascii="Times New Roman" w:eastAsia="Times New Roman" w:hAnsi="Times New Roman" w:cs="Times New Roman"/>
          <w:sz w:val="24"/>
          <w:szCs w:val="24"/>
          <w:lang w:eastAsia="fr-FR"/>
        </w:rPr>
      </w:pPr>
      <w:r w:rsidRPr="00761E02">
        <w:rPr>
          <w:rFonts w:ascii="Times New Roman" w:eastAsia="Times New Roman" w:hAnsi="Times New Roman" w:cs="Times New Roman"/>
          <w:sz w:val="24"/>
          <w:szCs w:val="24"/>
          <w:lang w:eastAsia="fr-FR"/>
        </w:rPr>
        <w:t>SCPA ATHENA LEGIS</w:t>
      </w:r>
      <w:r w:rsidRPr="00761E02">
        <w:rPr>
          <w:rFonts w:ascii="Times New Roman" w:eastAsia="Times New Roman" w:hAnsi="Times New Roman" w:cs="Times New Roman"/>
          <w:sz w:val="24"/>
          <w:szCs w:val="24"/>
          <w:lang w:eastAsia="fr-FR"/>
        </w:rPr>
        <w:br/>
      </w:r>
      <w:proofErr w:type="spellStart"/>
      <w:r w:rsidRPr="00761E02">
        <w:rPr>
          <w:rFonts w:ascii="Times New Roman" w:eastAsia="Times New Roman" w:hAnsi="Times New Roman" w:cs="Times New Roman"/>
          <w:sz w:val="24"/>
          <w:szCs w:val="24"/>
          <w:lang w:eastAsia="fr-FR"/>
        </w:rPr>
        <w:t>Cabinet</w:t>
      </w:r>
      <w:proofErr w:type="spellEnd"/>
      <w:r w:rsidRPr="00761E02">
        <w:rPr>
          <w:rFonts w:ascii="Times New Roman" w:eastAsia="Times New Roman" w:hAnsi="Times New Roman" w:cs="Times New Roman"/>
          <w:sz w:val="24"/>
          <w:szCs w:val="24"/>
          <w:lang w:eastAsia="fr-FR"/>
        </w:rPr>
        <w:t xml:space="preserve"> </w:t>
      </w:r>
      <w:proofErr w:type="spellStart"/>
      <w:r w:rsidRPr="00761E02">
        <w:rPr>
          <w:rFonts w:ascii="Times New Roman" w:eastAsia="Times New Roman" w:hAnsi="Times New Roman" w:cs="Times New Roman"/>
          <w:sz w:val="24"/>
          <w:szCs w:val="24"/>
          <w:lang w:eastAsia="fr-FR"/>
        </w:rPr>
        <w:t>d’Avocats</w:t>
      </w:r>
      <w:proofErr w:type="spellEnd"/>
      <w:r w:rsidRPr="00761E02">
        <w:rPr>
          <w:rFonts w:ascii="Times New Roman" w:eastAsia="Times New Roman" w:hAnsi="Times New Roman" w:cs="Times New Roman"/>
          <w:sz w:val="24"/>
          <w:szCs w:val="24"/>
          <w:lang w:eastAsia="fr-FR"/>
        </w:rPr>
        <w:t xml:space="preserve"> </w:t>
      </w:r>
      <w:proofErr w:type="spellStart"/>
      <w:r w:rsidRPr="00761E02">
        <w:rPr>
          <w:rFonts w:ascii="Times New Roman" w:eastAsia="Times New Roman" w:hAnsi="Times New Roman" w:cs="Times New Roman"/>
          <w:sz w:val="24"/>
          <w:szCs w:val="24"/>
          <w:lang w:eastAsia="fr-FR"/>
        </w:rPr>
        <w:t>Associés</w:t>
      </w:r>
      <w:proofErr w:type="spellEnd"/>
      <w:r w:rsidRPr="00761E02">
        <w:rPr>
          <w:rFonts w:ascii="Times New Roman" w:eastAsia="Times New Roman" w:hAnsi="Times New Roman" w:cs="Times New Roman"/>
          <w:sz w:val="24"/>
          <w:szCs w:val="24"/>
          <w:lang w:eastAsia="fr-FR"/>
        </w:rPr>
        <w:br/>
      </w:r>
      <w:proofErr w:type="spellStart"/>
      <w:r w:rsidRPr="00761E02">
        <w:rPr>
          <w:rFonts w:ascii="Times New Roman" w:eastAsia="Times New Roman" w:hAnsi="Times New Roman" w:cs="Times New Roman"/>
          <w:sz w:val="24"/>
          <w:szCs w:val="24"/>
          <w:lang w:eastAsia="fr-FR"/>
        </w:rPr>
        <w:t>Rue</w:t>
      </w:r>
      <w:proofErr w:type="spellEnd"/>
      <w:r w:rsidRPr="00761E02">
        <w:rPr>
          <w:rFonts w:ascii="Times New Roman" w:eastAsia="Times New Roman" w:hAnsi="Times New Roman" w:cs="Times New Roman"/>
          <w:sz w:val="24"/>
          <w:szCs w:val="24"/>
          <w:lang w:eastAsia="fr-FR"/>
        </w:rPr>
        <w:t xml:space="preserve"> 407, BP: E : 993 Bamako-Mali</w:t>
      </w:r>
      <w:r w:rsidRPr="00761E02">
        <w:rPr>
          <w:rFonts w:ascii="Times New Roman" w:eastAsia="Times New Roman" w:hAnsi="Times New Roman" w:cs="Times New Roman"/>
          <w:sz w:val="24"/>
          <w:szCs w:val="24"/>
          <w:lang w:eastAsia="fr-FR"/>
        </w:rPr>
        <w:br/>
        <w:t>contact@athenalegis.com</w:t>
      </w:r>
    </w:p>
    <w:p w14:paraId="745FA0F3" w14:textId="77777777" w:rsidR="00275469" w:rsidRPr="00761E02" w:rsidRDefault="00275469" w:rsidP="00275469">
      <w:pPr>
        <w:spacing w:after="0" w:line="240" w:lineRule="auto"/>
        <w:jc w:val="both"/>
        <w:rPr>
          <w:rFonts w:ascii="Times New Roman" w:eastAsia="Times New Roman" w:hAnsi="Times New Roman" w:cs="Times New Roman"/>
          <w:sz w:val="24"/>
          <w:szCs w:val="24"/>
          <w:lang w:eastAsia="fr-FR"/>
        </w:rPr>
      </w:pPr>
      <w:r w:rsidRPr="00761E02">
        <w:rPr>
          <w:rFonts w:ascii="Times New Roman" w:eastAsia="Times New Roman" w:hAnsi="Times New Roman" w:cs="Times New Roman"/>
          <w:sz w:val="24"/>
          <w:szCs w:val="24"/>
          <w:lang w:eastAsia="fr-FR"/>
        </w:rPr>
        <w:t xml:space="preserve">Tel: 00 223 76 15 34 82 (Avukat </w:t>
      </w:r>
      <w:proofErr w:type="spellStart"/>
      <w:r w:rsidRPr="00761E02">
        <w:rPr>
          <w:rFonts w:ascii="Times New Roman" w:eastAsia="Times New Roman" w:hAnsi="Times New Roman" w:cs="Times New Roman"/>
          <w:sz w:val="24"/>
          <w:szCs w:val="24"/>
          <w:lang w:eastAsia="fr-FR"/>
        </w:rPr>
        <w:t>Djibril</w:t>
      </w:r>
      <w:proofErr w:type="spellEnd"/>
      <w:r w:rsidRPr="00761E02">
        <w:rPr>
          <w:rFonts w:ascii="Times New Roman" w:eastAsia="Times New Roman" w:hAnsi="Times New Roman" w:cs="Times New Roman"/>
          <w:sz w:val="24"/>
          <w:szCs w:val="24"/>
          <w:lang w:eastAsia="fr-FR"/>
        </w:rPr>
        <w:t xml:space="preserve"> GUIDO)</w:t>
      </w:r>
    </w:p>
    <w:p w14:paraId="13AE7487" w14:textId="77777777" w:rsidR="00275469" w:rsidRPr="00275469" w:rsidRDefault="00275469" w:rsidP="00275469">
      <w:pPr>
        <w:spacing w:after="0" w:line="240" w:lineRule="auto"/>
        <w:jc w:val="both"/>
        <w:rPr>
          <w:rFonts w:ascii="Times New Roman" w:eastAsia="Times New Roman" w:hAnsi="Times New Roman" w:cs="Times New Roman"/>
          <w:sz w:val="24"/>
          <w:szCs w:val="24"/>
          <w:lang w:eastAsia="fr-FR"/>
        </w:rPr>
      </w:pPr>
      <w:r w:rsidRPr="00275469">
        <w:rPr>
          <w:rFonts w:ascii="Times New Roman" w:eastAsia="Times New Roman" w:hAnsi="Times New Roman" w:cs="Times New Roman"/>
          <w:sz w:val="24"/>
          <w:szCs w:val="24"/>
          <w:lang w:eastAsia="fr-FR"/>
        </w:rPr>
        <w:t xml:space="preserve">Tel: 00 223 76 15 34 81 (Avukat </w:t>
      </w:r>
      <w:proofErr w:type="spellStart"/>
      <w:r w:rsidRPr="00275469">
        <w:rPr>
          <w:rFonts w:ascii="Times New Roman" w:eastAsia="Times New Roman" w:hAnsi="Times New Roman" w:cs="Times New Roman"/>
          <w:sz w:val="24"/>
          <w:szCs w:val="24"/>
          <w:lang w:eastAsia="fr-FR"/>
        </w:rPr>
        <w:t>Oumar</w:t>
      </w:r>
      <w:proofErr w:type="spellEnd"/>
      <w:r w:rsidRPr="00275469">
        <w:rPr>
          <w:rFonts w:ascii="Times New Roman" w:eastAsia="Times New Roman" w:hAnsi="Times New Roman" w:cs="Times New Roman"/>
          <w:sz w:val="24"/>
          <w:szCs w:val="24"/>
          <w:lang w:eastAsia="fr-FR"/>
        </w:rPr>
        <w:t xml:space="preserve"> BANE)</w:t>
      </w:r>
    </w:p>
    <w:p w14:paraId="26B92866" w14:textId="77777777" w:rsidR="00275469" w:rsidRPr="00275469" w:rsidRDefault="00275469" w:rsidP="00275469">
      <w:pPr>
        <w:spacing w:after="0" w:line="240" w:lineRule="auto"/>
        <w:jc w:val="both"/>
        <w:rPr>
          <w:rFonts w:ascii="Times New Roman" w:eastAsia="Times New Roman" w:hAnsi="Times New Roman" w:cs="Times New Roman"/>
          <w:sz w:val="24"/>
          <w:szCs w:val="24"/>
          <w:lang w:eastAsia="fr-FR"/>
        </w:rPr>
      </w:pPr>
      <w:hyperlink r:id="rId24" w:tgtFrame="_blank" w:history="1">
        <w:r w:rsidRPr="00275469">
          <w:rPr>
            <w:rFonts w:ascii="Times New Roman" w:eastAsia="Times New Roman" w:hAnsi="Times New Roman" w:cs="Times New Roman"/>
            <w:sz w:val="24"/>
            <w:szCs w:val="24"/>
            <w:lang w:eastAsia="fr-FR"/>
          </w:rPr>
          <w:t>http://www.athenalegis.com/</w:t>
        </w:r>
      </w:hyperlink>
    </w:p>
    <w:p w14:paraId="284FA43A" w14:textId="77777777" w:rsidR="00275469" w:rsidRPr="00275469" w:rsidRDefault="00275469" w:rsidP="00275469">
      <w:pPr>
        <w:spacing w:after="0" w:line="240" w:lineRule="auto"/>
        <w:jc w:val="both"/>
        <w:rPr>
          <w:rFonts w:ascii="Times New Roman" w:eastAsia="Times New Roman" w:hAnsi="Times New Roman" w:cs="Times New Roman"/>
          <w:sz w:val="24"/>
          <w:szCs w:val="24"/>
          <w:lang w:eastAsia="fr-FR"/>
        </w:rPr>
      </w:pPr>
    </w:p>
    <w:p w14:paraId="125C1060" w14:textId="77777777" w:rsidR="00275469" w:rsidRPr="00275469" w:rsidRDefault="00275469" w:rsidP="00275469">
      <w:pPr>
        <w:spacing w:after="0" w:line="240" w:lineRule="auto"/>
        <w:jc w:val="both"/>
        <w:rPr>
          <w:rFonts w:ascii="Times New Roman" w:eastAsia="Times New Roman" w:hAnsi="Times New Roman" w:cs="Times New Roman"/>
          <w:b/>
          <w:bCs/>
          <w:color w:val="000000"/>
          <w:sz w:val="24"/>
          <w:szCs w:val="24"/>
          <w:lang w:eastAsia="fr-FR"/>
        </w:rPr>
      </w:pPr>
      <w:proofErr w:type="spellStart"/>
      <w:r w:rsidRPr="00275469">
        <w:rPr>
          <w:rFonts w:ascii="Times New Roman" w:eastAsia="Times New Roman" w:hAnsi="Times New Roman" w:cs="Times New Roman"/>
          <w:b/>
          <w:bCs/>
          <w:color w:val="000000"/>
          <w:sz w:val="24"/>
          <w:szCs w:val="24"/>
          <w:lang w:eastAsia="fr-FR"/>
        </w:rPr>
        <w:t>Abdourahmane</w:t>
      </w:r>
      <w:proofErr w:type="spellEnd"/>
      <w:r w:rsidRPr="00275469">
        <w:rPr>
          <w:rFonts w:ascii="Times New Roman" w:eastAsia="Times New Roman" w:hAnsi="Times New Roman" w:cs="Times New Roman"/>
          <w:b/>
          <w:bCs/>
          <w:color w:val="000000"/>
          <w:sz w:val="24"/>
          <w:szCs w:val="24"/>
          <w:lang w:eastAsia="fr-FR"/>
        </w:rPr>
        <w:t xml:space="preserve"> Ben TOURE (THY çalıştı)</w:t>
      </w:r>
    </w:p>
    <w:p w14:paraId="70ECFB67" w14:textId="77777777" w:rsidR="00275469" w:rsidRPr="00275469" w:rsidRDefault="00275469" w:rsidP="00275469">
      <w:pPr>
        <w:spacing w:after="0" w:line="240" w:lineRule="auto"/>
        <w:jc w:val="both"/>
        <w:rPr>
          <w:rFonts w:ascii="Times New Roman" w:eastAsia="Times New Roman" w:hAnsi="Times New Roman" w:cs="Times New Roman"/>
          <w:color w:val="000000"/>
          <w:sz w:val="24"/>
          <w:szCs w:val="24"/>
          <w:lang w:eastAsia="fr-FR"/>
        </w:rPr>
      </w:pPr>
      <w:r w:rsidRPr="00275469">
        <w:rPr>
          <w:rFonts w:ascii="Times New Roman" w:eastAsia="Times New Roman" w:hAnsi="Times New Roman" w:cs="Times New Roman"/>
          <w:color w:val="000000"/>
          <w:sz w:val="24"/>
          <w:szCs w:val="24"/>
          <w:lang w:eastAsia="fr-FR"/>
        </w:rPr>
        <w:t>Tel: 00 223 70 82 99 20</w:t>
      </w:r>
    </w:p>
    <w:p w14:paraId="4E759807" w14:textId="77777777" w:rsidR="00275469" w:rsidRPr="00275469" w:rsidRDefault="00275469" w:rsidP="00275469">
      <w:pPr>
        <w:spacing w:after="0" w:line="240" w:lineRule="auto"/>
        <w:jc w:val="both"/>
        <w:rPr>
          <w:rFonts w:ascii="Times New Roman" w:eastAsia="Times New Roman" w:hAnsi="Times New Roman" w:cs="Times New Roman"/>
          <w:color w:val="000000"/>
          <w:sz w:val="24"/>
          <w:szCs w:val="24"/>
          <w:lang w:eastAsia="fr-FR"/>
        </w:rPr>
      </w:pPr>
      <w:r w:rsidRPr="00275469">
        <w:rPr>
          <w:rFonts w:ascii="Times New Roman" w:eastAsia="Times New Roman" w:hAnsi="Times New Roman" w:cs="Times New Roman"/>
          <w:color w:val="000000"/>
          <w:sz w:val="24"/>
          <w:szCs w:val="24"/>
          <w:lang w:eastAsia="fr-FR"/>
        </w:rPr>
        <w:t>İyi derecede İngilizce konuşmaktadır.</w:t>
      </w:r>
    </w:p>
    <w:p w14:paraId="105616E4"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51B8F43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3F7D64C1"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w:t>
      </w:r>
      <w:proofErr w:type="spellStart"/>
      <w:r w:rsidRPr="00761E02">
        <w:rPr>
          <w:rFonts w:ascii="Times New Roman" w:hAnsi="Times New Roman" w:cs="Times New Roman"/>
          <w:b/>
          <w:color w:val="000000" w:themeColor="text1"/>
          <w:sz w:val="24"/>
          <w:szCs w:val="24"/>
        </w:rPr>
        <w:t>Yehiya</w:t>
      </w:r>
      <w:proofErr w:type="spellEnd"/>
      <w:r w:rsidRPr="00761E02">
        <w:rPr>
          <w:rFonts w:ascii="Times New Roman" w:hAnsi="Times New Roman" w:cs="Times New Roman"/>
          <w:b/>
          <w:color w:val="000000" w:themeColor="text1"/>
          <w:sz w:val="24"/>
          <w:szCs w:val="24"/>
        </w:rPr>
        <w:t xml:space="preserve"> </w:t>
      </w:r>
      <w:proofErr w:type="spellStart"/>
      <w:r w:rsidRPr="00761E02">
        <w:rPr>
          <w:rFonts w:ascii="Times New Roman" w:hAnsi="Times New Roman" w:cs="Times New Roman"/>
          <w:b/>
          <w:color w:val="000000" w:themeColor="text1"/>
          <w:sz w:val="24"/>
          <w:szCs w:val="24"/>
        </w:rPr>
        <w:t>Toure</w:t>
      </w:r>
      <w:proofErr w:type="spellEnd"/>
    </w:p>
    <w:p w14:paraId="488F0F3D"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Immeuble</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Hamary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Dembélé</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Opposite</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Obelisque</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Monument</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Appartment</w:t>
      </w:r>
      <w:proofErr w:type="spellEnd"/>
      <w:r w:rsidRPr="00761E02">
        <w:rPr>
          <w:rFonts w:ascii="Times New Roman" w:hAnsi="Times New Roman" w:cs="Times New Roman"/>
          <w:color w:val="000000" w:themeColor="text1"/>
          <w:sz w:val="24"/>
          <w:szCs w:val="24"/>
        </w:rPr>
        <w:t xml:space="preserve"> B3 </w:t>
      </w:r>
      <w:proofErr w:type="spellStart"/>
      <w:r w:rsidRPr="00761E02">
        <w:rPr>
          <w:rFonts w:ascii="Times New Roman" w:hAnsi="Times New Roman" w:cs="Times New Roman"/>
          <w:color w:val="000000" w:themeColor="text1"/>
          <w:sz w:val="24"/>
          <w:szCs w:val="24"/>
        </w:rPr>
        <w:t>Hamdallaye</w:t>
      </w:r>
      <w:proofErr w:type="spellEnd"/>
      <w:r w:rsidRPr="00761E02">
        <w:rPr>
          <w:rFonts w:ascii="Times New Roman" w:hAnsi="Times New Roman" w:cs="Times New Roman"/>
          <w:color w:val="000000" w:themeColor="text1"/>
          <w:sz w:val="24"/>
          <w:szCs w:val="24"/>
        </w:rPr>
        <w:t xml:space="preserve">  ACI 2000 Bamako, Mali</w:t>
      </w:r>
    </w:p>
    <w:p w14:paraId="334869CF"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(223) 20-22-72-92</w:t>
      </w:r>
    </w:p>
    <w:p w14:paraId="7C0FEB1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Cell Phone: (223) 66-79-84-98</w:t>
      </w:r>
    </w:p>
    <w:p w14:paraId="09BA906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E-mail: juritex_67@yahoo.fr/yehiya.toure@praelegal.de</w:t>
      </w:r>
    </w:p>
    <w:p w14:paraId="55415D3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1995</w:t>
      </w:r>
    </w:p>
    <w:p w14:paraId="47A1AC2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Fair</w:t>
      </w:r>
      <w:proofErr w:type="spellEnd"/>
    </w:p>
    <w:p w14:paraId="2055E4E1"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1A3A52A0"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Saran </w:t>
      </w:r>
      <w:proofErr w:type="spellStart"/>
      <w:r w:rsidRPr="00761E02">
        <w:rPr>
          <w:rFonts w:ascii="Times New Roman" w:hAnsi="Times New Roman" w:cs="Times New Roman"/>
          <w:b/>
          <w:color w:val="000000" w:themeColor="text1"/>
          <w:sz w:val="24"/>
          <w:szCs w:val="24"/>
        </w:rPr>
        <w:t>Keita</w:t>
      </w:r>
      <w:proofErr w:type="spellEnd"/>
      <w:r w:rsidRPr="00761E02">
        <w:rPr>
          <w:rFonts w:ascii="Times New Roman" w:hAnsi="Times New Roman" w:cs="Times New Roman"/>
          <w:b/>
          <w:color w:val="000000" w:themeColor="text1"/>
          <w:sz w:val="24"/>
          <w:szCs w:val="24"/>
        </w:rPr>
        <w:t xml:space="preserve"> </w:t>
      </w:r>
      <w:proofErr w:type="spellStart"/>
      <w:r w:rsidRPr="00761E02">
        <w:rPr>
          <w:rFonts w:ascii="Times New Roman" w:hAnsi="Times New Roman" w:cs="Times New Roman"/>
          <w:b/>
          <w:color w:val="000000" w:themeColor="text1"/>
          <w:sz w:val="24"/>
          <w:szCs w:val="24"/>
        </w:rPr>
        <w:t>Diakite</w:t>
      </w:r>
      <w:proofErr w:type="spellEnd"/>
    </w:p>
    <w:p w14:paraId="4A807128"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Cabinet</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d’Avocats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Keita</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Niarela</w:t>
      </w:r>
      <w:proofErr w:type="spellEnd"/>
      <w:r w:rsidRPr="00761E02">
        <w:rPr>
          <w:rFonts w:ascii="Times New Roman" w:hAnsi="Times New Roman" w:cs="Times New Roman"/>
          <w:color w:val="000000" w:themeColor="text1"/>
          <w:sz w:val="24"/>
          <w:szCs w:val="24"/>
        </w:rPr>
        <w:t xml:space="preserve"> Bamako, Mali</w:t>
      </w:r>
    </w:p>
    <w:p w14:paraId="3C81EBBD"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(223) 20-21-85-08</w:t>
      </w:r>
    </w:p>
    <w:p w14:paraId="5F3D943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Cell Phone: (223) 76-47-78-20/66-74-43-87</w:t>
      </w:r>
    </w:p>
    <w:p w14:paraId="586AF02B"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E-mail: masarankd@yahoo.fr</w:t>
      </w:r>
    </w:p>
    <w:p w14:paraId="198C8FB2"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1985</w:t>
      </w:r>
    </w:p>
    <w:p w14:paraId="40714C9F"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Fair</w:t>
      </w:r>
      <w:proofErr w:type="spellEnd"/>
    </w:p>
    <w:p w14:paraId="5595490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5B1E6BA7"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w:t>
      </w:r>
      <w:proofErr w:type="spellStart"/>
      <w:r w:rsidRPr="00761E02">
        <w:rPr>
          <w:rFonts w:ascii="Times New Roman" w:hAnsi="Times New Roman" w:cs="Times New Roman"/>
          <w:b/>
          <w:color w:val="000000" w:themeColor="text1"/>
          <w:sz w:val="24"/>
          <w:szCs w:val="24"/>
        </w:rPr>
        <w:t>Moussa</w:t>
      </w:r>
      <w:proofErr w:type="spellEnd"/>
      <w:r w:rsidRPr="00761E02">
        <w:rPr>
          <w:rFonts w:ascii="Times New Roman" w:hAnsi="Times New Roman" w:cs="Times New Roman"/>
          <w:b/>
          <w:color w:val="000000" w:themeColor="text1"/>
          <w:sz w:val="24"/>
          <w:szCs w:val="24"/>
        </w:rPr>
        <w:t xml:space="preserve"> </w:t>
      </w:r>
      <w:proofErr w:type="spellStart"/>
      <w:r w:rsidRPr="00761E02">
        <w:rPr>
          <w:rFonts w:ascii="Times New Roman" w:hAnsi="Times New Roman" w:cs="Times New Roman"/>
          <w:b/>
          <w:color w:val="000000" w:themeColor="text1"/>
          <w:sz w:val="24"/>
          <w:szCs w:val="24"/>
        </w:rPr>
        <w:t>Sinayoko</w:t>
      </w:r>
      <w:proofErr w:type="spellEnd"/>
    </w:p>
    <w:p w14:paraId="3914B9AA"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Hamdallaye</w:t>
      </w:r>
      <w:proofErr w:type="spellEnd"/>
      <w:r w:rsidRPr="00761E02">
        <w:rPr>
          <w:rFonts w:ascii="Times New Roman" w:hAnsi="Times New Roman" w:cs="Times New Roman"/>
          <w:color w:val="000000" w:themeColor="text1"/>
          <w:sz w:val="24"/>
          <w:szCs w:val="24"/>
        </w:rPr>
        <w:t xml:space="preserve"> ACI 2000</w:t>
      </w:r>
    </w:p>
    <w:p w14:paraId="6B2379FC"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Bamako, Mali</w:t>
      </w:r>
    </w:p>
    <w:p w14:paraId="4B0BA079"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Office: (223) 20-23-40-24</w:t>
      </w:r>
    </w:p>
    <w:p w14:paraId="18181967"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Home: (223) 20-20-68-61</w:t>
      </w:r>
    </w:p>
    <w:p w14:paraId="6F9336EB"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Cell Phone: (223) 76-44-51-17</w:t>
      </w:r>
    </w:p>
    <w:p w14:paraId="7DAEBF8B"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E-mail: msi@jurifis.com/moussasinayoko1@yahoo.fr</w:t>
      </w:r>
    </w:p>
    <w:p w14:paraId="33F7202C"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2006</w:t>
      </w:r>
    </w:p>
    <w:p w14:paraId="2A9A0862"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Fluent</w:t>
      </w:r>
      <w:proofErr w:type="spellEnd"/>
    </w:p>
    <w:p w14:paraId="72406D9E"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2CBA3452"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Kola </w:t>
      </w:r>
      <w:proofErr w:type="spellStart"/>
      <w:r w:rsidRPr="00761E02">
        <w:rPr>
          <w:rFonts w:ascii="Times New Roman" w:hAnsi="Times New Roman" w:cs="Times New Roman"/>
          <w:b/>
          <w:color w:val="000000" w:themeColor="text1"/>
          <w:sz w:val="24"/>
          <w:szCs w:val="24"/>
        </w:rPr>
        <w:t>Koita</w:t>
      </w:r>
      <w:proofErr w:type="spellEnd"/>
    </w:p>
    <w:p w14:paraId="7E75F33E"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Cabinet</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Seye</w:t>
      </w:r>
      <w:proofErr w:type="spellEnd"/>
      <w:r w:rsidRPr="00761E02">
        <w:rPr>
          <w:rFonts w:ascii="Times New Roman" w:hAnsi="Times New Roman" w:cs="Times New Roman"/>
          <w:color w:val="000000" w:themeColor="text1"/>
          <w:sz w:val="24"/>
          <w:szCs w:val="24"/>
        </w:rPr>
        <w:t xml:space="preserve"> ACI 2000, 12, </w:t>
      </w:r>
      <w:proofErr w:type="spellStart"/>
      <w:r w:rsidRPr="00761E02">
        <w:rPr>
          <w:rFonts w:ascii="Times New Roman" w:hAnsi="Times New Roman" w:cs="Times New Roman"/>
          <w:color w:val="000000" w:themeColor="text1"/>
          <w:sz w:val="24"/>
          <w:szCs w:val="24"/>
        </w:rPr>
        <w:t>Cité</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des</w:t>
      </w:r>
      <w:proofErr w:type="spellEnd"/>
      <w:r w:rsidRPr="00761E02">
        <w:rPr>
          <w:rFonts w:ascii="Times New Roman" w:hAnsi="Times New Roman" w:cs="Times New Roman"/>
          <w:color w:val="000000" w:themeColor="text1"/>
          <w:sz w:val="24"/>
          <w:szCs w:val="24"/>
        </w:rPr>
        <w:t xml:space="preserve"> 16 </w:t>
      </w:r>
      <w:proofErr w:type="spellStart"/>
      <w:r w:rsidRPr="00761E02">
        <w:rPr>
          <w:rFonts w:ascii="Times New Roman" w:hAnsi="Times New Roman" w:cs="Times New Roman"/>
          <w:color w:val="000000" w:themeColor="text1"/>
          <w:sz w:val="24"/>
          <w:szCs w:val="24"/>
        </w:rPr>
        <w:t>villas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Hamdallaye</w:t>
      </w:r>
      <w:proofErr w:type="spellEnd"/>
    </w:p>
    <w:p w14:paraId="0E01A057"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(223) 20-22-21-66</w:t>
      </w:r>
    </w:p>
    <w:p w14:paraId="6F70E52C"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lastRenderedPageBreak/>
        <w:t>Cell Phone: (223) 66-74-03-67</w:t>
      </w:r>
    </w:p>
    <w:p w14:paraId="5914B25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1990</w:t>
      </w:r>
    </w:p>
    <w:p w14:paraId="0A0A4FB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Fair</w:t>
      </w:r>
      <w:proofErr w:type="spellEnd"/>
    </w:p>
    <w:p w14:paraId="48A08AA6"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
    <w:p w14:paraId="51F3EF79" w14:textId="77777777" w:rsidR="00275469" w:rsidRPr="00761E02" w:rsidRDefault="00275469" w:rsidP="00275469">
      <w:pPr>
        <w:spacing w:after="0" w:line="240" w:lineRule="auto"/>
        <w:jc w:val="both"/>
        <w:rPr>
          <w:rFonts w:ascii="Times New Roman" w:hAnsi="Times New Roman" w:cs="Times New Roman"/>
          <w:b/>
          <w:color w:val="000000" w:themeColor="text1"/>
          <w:sz w:val="24"/>
          <w:szCs w:val="24"/>
        </w:rPr>
      </w:pPr>
      <w:r w:rsidRPr="00761E02">
        <w:rPr>
          <w:rFonts w:ascii="Times New Roman" w:hAnsi="Times New Roman" w:cs="Times New Roman"/>
          <w:b/>
          <w:color w:val="000000" w:themeColor="text1"/>
          <w:sz w:val="24"/>
          <w:szCs w:val="24"/>
        </w:rPr>
        <w:t xml:space="preserve">Me. </w:t>
      </w:r>
      <w:proofErr w:type="spellStart"/>
      <w:r w:rsidRPr="00761E02">
        <w:rPr>
          <w:rFonts w:ascii="Times New Roman" w:hAnsi="Times New Roman" w:cs="Times New Roman"/>
          <w:b/>
          <w:color w:val="000000" w:themeColor="text1"/>
          <w:sz w:val="24"/>
          <w:szCs w:val="24"/>
        </w:rPr>
        <w:t>Mamadou</w:t>
      </w:r>
      <w:proofErr w:type="spellEnd"/>
      <w:r w:rsidRPr="00761E02">
        <w:rPr>
          <w:rFonts w:ascii="Times New Roman" w:hAnsi="Times New Roman" w:cs="Times New Roman"/>
          <w:b/>
          <w:color w:val="000000" w:themeColor="text1"/>
          <w:sz w:val="24"/>
          <w:szCs w:val="24"/>
        </w:rPr>
        <w:t xml:space="preserve"> Lamine </w:t>
      </w:r>
      <w:proofErr w:type="spellStart"/>
      <w:r w:rsidRPr="00761E02">
        <w:rPr>
          <w:rFonts w:ascii="Times New Roman" w:hAnsi="Times New Roman" w:cs="Times New Roman"/>
          <w:b/>
          <w:color w:val="000000" w:themeColor="text1"/>
          <w:sz w:val="24"/>
          <w:szCs w:val="24"/>
        </w:rPr>
        <w:t>Traore</w:t>
      </w:r>
      <w:proofErr w:type="spellEnd"/>
    </w:p>
    <w:p w14:paraId="1636E7C0"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Address</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Cabinet</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Traore</w:t>
      </w:r>
      <w:proofErr w:type="spellEnd"/>
      <w:r w:rsidRPr="00761E02">
        <w:rPr>
          <w:rFonts w:ascii="Times New Roman" w:hAnsi="Times New Roman" w:cs="Times New Roman"/>
          <w:color w:val="000000" w:themeColor="text1"/>
          <w:sz w:val="24"/>
          <w:szCs w:val="24"/>
        </w:rPr>
        <w:t xml:space="preserve"> B 94 </w:t>
      </w:r>
      <w:proofErr w:type="spellStart"/>
      <w:r w:rsidRPr="00761E02">
        <w:rPr>
          <w:rFonts w:ascii="Times New Roman" w:hAnsi="Times New Roman" w:cs="Times New Roman"/>
          <w:color w:val="000000" w:themeColor="text1"/>
          <w:sz w:val="24"/>
          <w:szCs w:val="24"/>
        </w:rPr>
        <w:t>rue</w:t>
      </w:r>
      <w:proofErr w:type="spellEnd"/>
      <w:r w:rsidRPr="00761E02">
        <w:rPr>
          <w:rFonts w:ascii="Times New Roman" w:hAnsi="Times New Roman" w:cs="Times New Roman"/>
          <w:color w:val="000000" w:themeColor="text1"/>
          <w:sz w:val="24"/>
          <w:szCs w:val="24"/>
        </w:rPr>
        <w:t xml:space="preserve"> 1498, </w:t>
      </w:r>
      <w:proofErr w:type="spellStart"/>
      <w:r w:rsidRPr="00761E02">
        <w:rPr>
          <w:rFonts w:ascii="Times New Roman" w:hAnsi="Times New Roman" w:cs="Times New Roman"/>
          <w:color w:val="000000" w:themeColor="text1"/>
          <w:sz w:val="24"/>
          <w:szCs w:val="24"/>
        </w:rPr>
        <w:t>Hamdallaye</w:t>
      </w:r>
      <w:proofErr w:type="spellEnd"/>
      <w:r w:rsidRPr="00761E02">
        <w:rPr>
          <w:rFonts w:ascii="Times New Roman" w:hAnsi="Times New Roman" w:cs="Times New Roman"/>
          <w:color w:val="000000" w:themeColor="text1"/>
          <w:sz w:val="24"/>
          <w:szCs w:val="24"/>
        </w:rPr>
        <w:t xml:space="preserve"> ACI 2000</w:t>
      </w:r>
    </w:p>
    <w:p w14:paraId="53656EB7"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Phone: (223) 20-29-21-69</w:t>
      </w:r>
    </w:p>
    <w:p w14:paraId="755544A2"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Cell Phone: (223) 66-73-62-69/77-73-62-69</w:t>
      </w:r>
    </w:p>
    <w:p w14:paraId="6336F91B"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Fax</w:t>
      </w:r>
      <w:proofErr w:type="spellEnd"/>
      <w:r w:rsidRPr="00761E02">
        <w:rPr>
          <w:rFonts w:ascii="Times New Roman" w:hAnsi="Times New Roman" w:cs="Times New Roman"/>
          <w:color w:val="000000" w:themeColor="text1"/>
          <w:sz w:val="24"/>
          <w:szCs w:val="24"/>
        </w:rPr>
        <w:t>: (223)-20-29-21-69</w:t>
      </w:r>
    </w:p>
    <w:p w14:paraId="4EFF5D32"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E-mail: mtrcioml@yahoo.fr</w:t>
      </w:r>
    </w:p>
    <w:p w14:paraId="35A71F95"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proofErr w:type="spellStart"/>
      <w:r w:rsidRPr="00761E02">
        <w:rPr>
          <w:rFonts w:ascii="Times New Roman" w:hAnsi="Times New Roman" w:cs="Times New Roman"/>
          <w:color w:val="000000" w:themeColor="text1"/>
          <w:sz w:val="24"/>
          <w:szCs w:val="24"/>
        </w:rPr>
        <w:t>Admitted</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to</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the</w:t>
      </w:r>
      <w:proofErr w:type="spellEnd"/>
      <w:r w:rsidRPr="00761E02">
        <w:rPr>
          <w:rFonts w:ascii="Times New Roman" w:hAnsi="Times New Roman" w:cs="Times New Roman"/>
          <w:color w:val="000000" w:themeColor="text1"/>
          <w:sz w:val="24"/>
          <w:szCs w:val="24"/>
        </w:rPr>
        <w:t xml:space="preserve"> Bar: 1995</w:t>
      </w:r>
    </w:p>
    <w:p w14:paraId="6773577D" w14:textId="77777777" w:rsidR="00275469" w:rsidRPr="00761E02" w:rsidRDefault="00275469" w:rsidP="00275469">
      <w:pPr>
        <w:spacing w:after="0" w:line="240" w:lineRule="auto"/>
        <w:jc w:val="both"/>
        <w:rPr>
          <w:rFonts w:ascii="Times New Roman" w:hAnsi="Times New Roman" w:cs="Times New Roman"/>
          <w:color w:val="000000" w:themeColor="text1"/>
          <w:sz w:val="24"/>
          <w:szCs w:val="24"/>
        </w:rPr>
      </w:pPr>
      <w:r w:rsidRPr="00761E02">
        <w:rPr>
          <w:rFonts w:ascii="Times New Roman" w:hAnsi="Times New Roman" w:cs="Times New Roman"/>
          <w:color w:val="000000" w:themeColor="text1"/>
          <w:sz w:val="24"/>
          <w:szCs w:val="24"/>
        </w:rPr>
        <w:t xml:space="preserve">English </w:t>
      </w:r>
      <w:proofErr w:type="spellStart"/>
      <w:r w:rsidRPr="00761E02">
        <w:rPr>
          <w:rFonts w:ascii="Times New Roman" w:hAnsi="Times New Roman" w:cs="Times New Roman"/>
          <w:color w:val="000000" w:themeColor="text1"/>
          <w:sz w:val="24"/>
          <w:szCs w:val="24"/>
        </w:rPr>
        <w:t>Proficiency</w:t>
      </w:r>
      <w:proofErr w:type="spellEnd"/>
      <w:r w:rsidRPr="00761E02">
        <w:rPr>
          <w:rFonts w:ascii="Times New Roman" w:hAnsi="Times New Roman" w:cs="Times New Roman"/>
          <w:color w:val="000000" w:themeColor="text1"/>
          <w:sz w:val="24"/>
          <w:szCs w:val="24"/>
        </w:rPr>
        <w:t xml:space="preserve">: </w:t>
      </w:r>
      <w:proofErr w:type="spellStart"/>
      <w:r w:rsidRPr="00761E02">
        <w:rPr>
          <w:rFonts w:ascii="Times New Roman" w:hAnsi="Times New Roman" w:cs="Times New Roman"/>
          <w:color w:val="000000" w:themeColor="text1"/>
          <w:sz w:val="24"/>
          <w:szCs w:val="24"/>
        </w:rPr>
        <w:t>Good</w:t>
      </w:r>
      <w:proofErr w:type="spellEnd"/>
    </w:p>
    <w:p w14:paraId="4EF057BC" w14:textId="77777777" w:rsidR="00275469" w:rsidRPr="00D835C1" w:rsidRDefault="00275469" w:rsidP="00275469">
      <w:pPr>
        <w:spacing w:after="0" w:line="240" w:lineRule="auto"/>
        <w:jc w:val="both"/>
        <w:rPr>
          <w:rFonts w:ascii="Times New Roman" w:hAnsi="Times New Roman" w:cs="Times New Roman"/>
          <w:color w:val="000000" w:themeColor="text1"/>
          <w:sz w:val="24"/>
          <w:szCs w:val="24"/>
        </w:rPr>
      </w:pPr>
    </w:p>
    <w:p w14:paraId="4C472520" w14:textId="0018BF8E" w:rsidR="004A11D5" w:rsidRPr="00D835C1" w:rsidRDefault="004A11D5" w:rsidP="00275469">
      <w:pPr>
        <w:spacing w:after="0" w:line="240" w:lineRule="auto"/>
        <w:jc w:val="both"/>
        <w:rPr>
          <w:rFonts w:ascii="Times New Roman" w:hAnsi="Times New Roman" w:cs="Times New Roman"/>
          <w:color w:val="000000" w:themeColor="text1"/>
          <w:sz w:val="24"/>
          <w:szCs w:val="24"/>
        </w:rPr>
      </w:pPr>
    </w:p>
    <w:sectPr w:rsidR="004A11D5" w:rsidRPr="00D835C1">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76A2B" w14:textId="77777777" w:rsidR="00FE67F6" w:rsidRDefault="00FE67F6" w:rsidP="00F239C6">
      <w:pPr>
        <w:spacing w:after="0" w:line="240" w:lineRule="auto"/>
      </w:pPr>
      <w:r>
        <w:separator/>
      </w:r>
    </w:p>
  </w:endnote>
  <w:endnote w:type="continuationSeparator" w:id="0">
    <w:p w14:paraId="1EE036A4" w14:textId="77777777" w:rsidR="00FE67F6" w:rsidRDefault="00FE67F6" w:rsidP="00F2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185353"/>
      <w:docPartObj>
        <w:docPartGallery w:val="Page Numbers (Bottom of Page)"/>
        <w:docPartUnique/>
      </w:docPartObj>
    </w:sdtPr>
    <w:sdtEndPr>
      <w:rPr>
        <w:rFonts w:asciiTheme="majorBidi" w:hAnsiTheme="majorBidi" w:cstheme="majorBidi"/>
      </w:rPr>
    </w:sdtEndPr>
    <w:sdtContent>
      <w:sdt>
        <w:sdtPr>
          <w:rPr>
            <w:rFonts w:asciiTheme="majorBidi" w:hAnsiTheme="majorBidi" w:cstheme="majorBidi"/>
          </w:rPr>
          <w:id w:val="1728636285"/>
          <w:docPartObj>
            <w:docPartGallery w:val="Page Numbers (Top of Page)"/>
            <w:docPartUnique/>
          </w:docPartObj>
        </w:sdtPr>
        <w:sdtContent>
          <w:p w14:paraId="7287DC3D" w14:textId="6D848CB9" w:rsidR="001D4AF7" w:rsidRPr="001D4AF7" w:rsidRDefault="001D4AF7">
            <w:pPr>
              <w:pStyle w:val="Footer"/>
              <w:jc w:val="center"/>
              <w:rPr>
                <w:rFonts w:asciiTheme="majorBidi" w:hAnsiTheme="majorBidi" w:cstheme="majorBidi"/>
              </w:rPr>
            </w:pPr>
            <w:r w:rsidRPr="001D4AF7">
              <w:rPr>
                <w:rFonts w:asciiTheme="majorBidi" w:hAnsiTheme="majorBidi" w:cstheme="majorBidi"/>
                <w:b/>
                <w:bCs/>
                <w:sz w:val="24"/>
                <w:szCs w:val="24"/>
              </w:rPr>
              <w:fldChar w:fldCharType="begin"/>
            </w:r>
            <w:r w:rsidRPr="001D4AF7">
              <w:rPr>
                <w:rFonts w:asciiTheme="majorBidi" w:hAnsiTheme="majorBidi" w:cstheme="majorBidi"/>
                <w:b/>
                <w:bCs/>
              </w:rPr>
              <w:instrText xml:space="preserve"> PAGE </w:instrText>
            </w:r>
            <w:r w:rsidRPr="001D4AF7">
              <w:rPr>
                <w:rFonts w:asciiTheme="majorBidi" w:hAnsiTheme="majorBidi" w:cstheme="majorBidi"/>
                <w:b/>
                <w:bCs/>
                <w:sz w:val="24"/>
                <w:szCs w:val="24"/>
              </w:rPr>
              <w:fldChar w:fldCharType="separate"/>
            </w:r>
            <w:r w:rsidRPr="001D4AF7">
              <w:rPr>
                <w:rFonts w:asciiTheme="majorBidi" w:hAnsiTheme="majorBidi" w:cstheme="majorBidi"/>
                <w:b/>
                <w:bCs/>
                <w:noProof/>
              </w:rPr>
              <w:t>2</w:t>
            </w:r>
            <w:r w:rsidRPr="001D4AF7">
              <w:rPr>
                <w:rFonts w:asciiTheme="majorBidi" w:hAnsiTheme="majorBidi" w:cstheme="majorBidi"/>
                <w:b/>
                <w:bCs/>
                <w:sz w:val="24"/>
                <w:szCs w:val="24"/>
              </w:rPr>
              <w:fldChar w:fldCharType="end"/>
            </w:r>
            <w:r w:rsidRPr="001D4AF7">
              <w:rPr>
                <w:rFonts w:asciiTheme="majorBidi" w:hAnsiTheme="majorBidi" w:cstheme="majorBidi"/>
              </w:rPr>
              <w:t xml:space="preserve"> of </w:t>
            </w:r>
            <w:r w:rsidRPr="001D4AF7">
              <w:rPr>
                <w:rFonts w:asciiTheme="majorBidi" w:hAnsiTheme="majorBidi" w:cstheme="majorBidi"/>
                <w:b/>
                <w:bCs/>
                <w:sz w:val="24"/>
                <w:szCs w:val="24"/>
              </w:rPr>
              <w:fldChar w:fldCharType="begin"/>
            </w:r>
            <w:r w:rsidRPr="001D4AF7">
              <w:rPr>
                <w:rFonts w:asciiTheme="majorBidi" w:hAnsiTheme="majorBidi" w:cstheme="majorBidi"/>
                <w:b/>
                <w:bCs/>
              </w:rPr>
              <w:instrText xml:space="preserve"> NUMPAGES  </w:instrText>
            </w:r>
            <w:r w:rsidRPr="001D4AF7">
              <w:rPr>
                <w:rFonts w:asciiTheme="majorBidi" w:hAnsiTheme="majorBidi" w:cstheme="majorBidi"/>
                <w:b/>
                <w:bCs/>
                <w:sz w:val="24"/>
                <w:szCs w:val="24"/>
              </w:rPr>
              <w:fldChar w:fldCharType="separate"/>
            </w:r>
            <w:r w:rsidRPr="001D4AF7">
              <w:rPr>
                <w:rFonts w:asciiTheme="majorBidi" w:hAnsiTheme="majorBidi" w:cstheme="majorBidi"/>
                <w:b/>
                <w:bCs/>
                <w:noProof/>
              </w:rPr>
              <w:t>2</w:t>
            </w:r>
            <w:r w:rsidRPr="001D4AF7">
              <w:rPr>
                <w:rFonts w:asciiTheme="majorBidi" w:hAnsiTheme="majorBidi" w:cstheme="majorBidi"/>
                <w:b/>
                <w:bCs/>
                <w:sz w:val="24"/>
                <w:szCs w:val="24"/>
              </w:rPr>
              <w:fldChar w:fldCharType="end"/>
            </w:r>
          </w:p>
        </w:sdtContent>
      </w:sdt>
    </w:sdtContent>
  </w:sdt>
  <w:p w14:paraId="4A1E6EE3" w14:textId="77777777" w:rsidR="001D4AF7" w:rsidRDefault="001D4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F7A1" w14:textId="77777777" w:rsidR="00FE67F6" w:rsidRDefault="00FE67F6" w:rsidP="00F239C6">
      <w:pPr>
        <w:spacing w:after="0" w:line="240" w:lineRule="auto"/>
      </w:pPr>
      <w:r>
        <w:separator/>
      </w:r>
    </w:p>
  </w:footnote>
  <w:footnote w:type="continuationSeparator" w:id="0">
    <w:p w14:paraId="62810E1E" w14:textId="77777777" w:rsidR="00FE67F6" w:rsidRDefault="00FE67F6" w:rsidP="00F239C6">
      <w:pPr>
        <w:spacing w:after="0" w:line="240" w:lineRule="auto"/>
      </w:pPr>
      <w:r>
        <w:continuationSeparator/>
      </w:r>
    </w:p>
  </w:footnote>
  <w:footnote w:id="1">
    <w:p w14:paraId="022AB34C" w14:textId="77777777" w:rsidR="00A83B65" w:rsidRPr="00897FB9" w:rsidRDefault="00A83B65" w:rsidP="00A83B65">
      <w:pPr>
        <w:pStyle w:val="FootnoteText"/>
        <w:rPr>
          <w:lang w:val="tr-TR"/>
        </w:rPr>
      </w:pPr>
      <w:r>
        <w:rPr>
          <w:rStyle w:val="FootnoteReference"/>
        </w:rPr>
        <w:footnoteRef/>
      </w:r>
      <w:r>
        <w:t xml:space="preserve"> </w:t>
      </w:r>
      <w:r w:rsidRPr="00B21248">
        <w:rPr>
          <w:rFonts w:ascii="Times New Roman" w:hAnsi="Times New Roman" w:cs="Times New Roman"/>
          <w:lang w:val="tr-TR"/>
        </w:rPr>
        <w:t>Vergi Kanununun 195. Maddesinin (IV) numaralı fıkrasında belirtilen ürünlere bu linkten ulaşılabilir:</w:t>
      </w:r>
      <w:r w:rsidRPr="00B21248">
        <w:rPr>
          <w:rFonts w:ascii="Times New Roman" w:hAnsi="Times New Roman" w:cs="Times New Roman"/>
        </w:rPr>
        <w:t xml:space="preserve"> </w:t>
      </w:r>
      <w:r w:rsidRPr="00B21248">
        <w:rPr>
          <w:rFonts w:ascii="Times New Roman" w:hAnsi="Times New Roman" w:cs="Times New Roman"/>
          <w:lang w:val="tr-TR"/>
        </w:rPr>
        <w:t>https://www.dgi.gouv.ml/CGI/#_Toc504511805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D18"/>
    <w:multiLevelType w:val="hybridMultilevel"/>
    <w:tmpl w:val="822C7B88"/>
    <w:lvl w:ilvl="0" w:tplc="9D94B558">
      <w:start w:val="1"/>
      <w:numFmt w:val="upperLetter"/>
      <w:lvlText w:val="%1."/>
      <w:lvlJc w:val="left"/>
      <w:pPr>
        <w:ind w:left="1353"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41178B"/>
    <w:multiLevelType w:val="hybridMultilevel"/>
    <w:tmpl w:val="044C54C2"/>
    <w:lvl w:ilvl="0" w:tplc="3000C5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B1575D"/>
    <w:multiLevelType w:val="hybridMultilevel"/>
    <w:tmpl w:val="A89C15C4"/>
    <w:lvl w:ilvl="0" w:tplc="B0F67B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443F1"/>
    <w:multiLevelType w:val="hybridMultilevel"/>
    <w:tmpl w:val="6B9E0AE4"/>
    <w:lvl w:ilvl="0" w:tplc="C6E8450E">
      <w:start w:val="1"/>
      <w:numFmt w:val="decimal"/>
      <w:lvlText w:val="%1)"/>
      <w:lvlJc w:val="left"/>
      <w:pPr>
        <w:ind w:left="1770" w:hanging="360"/>
      </w:pPr>
      <w:rPr>
        <w:rFonts w:hint="default"/>
      </w:rPr>
    </w:lvl>
    <w:lvl w:ilvl="1" w:tplc="041F0001">
      <w:start w:val="1"/>
      <w:numFmt w:val="bullet"/>
      <w:lvlText w:val=""/>
      <w:lvlJc w:val="left"/>
      <w:pPr>
        <w:ind w:left="2490" w:hanging="360"/>
      </w:pPr>
      <w:rPr>
        <w:rFonts w:ascii="Symbol" w:hAnsi="Symbol" w:hint="default"/>
      </w:r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4" w15:restartNumberingAfterBreak="0">
    <w:nsid w:val="137C1E5C"/>
    <w:multiLevelType w:val="hybridMultilevel"/>
    <w:tmpl w:val="6F103A3A"/>
    <w:lvl w:ilvl="0" w:tplc="FFFFFFFF">
      <w:start w:val="1"/>
      <w:numFmt w:val="decimal"/>
      <w:lvlText w:val="%1."/>
      <w:lvlJc w:val="left"/>
      <w:pPr>
        <w:ind w:left="1065" w:hanging="360"/>
      </w:pPr>
      <w:rPr>
        <w:rFonts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5" w15:restartNumberingAfterBreak="0">
    <w:nsid w:val="13FB29B7"/>
    <w:multiLevelType w:val="multilevel"/>
    <w:tmpl w:val="A50C3CC6"/>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b/>
        <w:bCs/>
        <w:i w:val="0"/>
        <w:iCs w:val="0"/>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 w15:restartNumberingAfterBreak="0">
    <w:nsid w:val="14A370F2"/>
    <w:multiLevelType w:val="hybridMultilevel"/>
    <w:tmpl w:val="65363B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AC76AAB"/>
    <w:multiLevelType w:val="hybridMultilevel"/>
    <w:tmpl w:val="D8CA7F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AD64879"/>
    <w:multiLevelType w:val="hybridMultilevel"/>
    <w:tmpl w:val="A3D0F72E"/>
    <w:lvl w:ilvl="0" w:tplc="AA749A0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5D4106"/>
    <w:multiLevelType w:val="hybridMultilevel"/>
    <w:tmpl w:val="0E948262"/>
    <w:lvl w:ilvl="0" w:tplc="41BC4A2C">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521777"/>
    <w:multiLevelType w:val="hybridMultilevel"/>
    <w:tmpl w:val="DC449F74"/>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15:restartNumberingAfterBreak="0">
    <w:nsid w:val="20A3385C"/>
    <w:multiLevelType w:val="multilevel"/>
    <w:tmpl w:val="A50C3CC6"/>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b/>
        <w:bCs/>
        <w:i w:val="0"/>
        <w:iCs w:val="0"/>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2" w15:restartNumberingAfterBreak="0">
    <w:nsid w:val="2304778F"/>
    <w:multiLevelType w:val="multilevel"/>
    <w:tmpl w:val="505C42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4541A"/>
    <w:multiLevelType w:val="hybridMultilevel"/>
    <w:tmpl w:val="36C8F32A"/>
    <w:lvl w:ilvl="0" w:tplc="87868F54">
      <w:start w:val="11"/>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257818BE"/>
    <w:multiLevelType w:val="hybridMultilevel"/>
    <w:tmpl w:val="522CF0E2"/>
    <w:lvl w:ilvl="0" w:tplc="3908797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2AEC4A25"/>
    <w:multiLevelType w:val="hybridMultilevel"/>
    <w:tmpl w:val="4EF0CE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363C63"/>
    <w:multiLevelType w:val="hybridMultilevel"/>
    <w:tmpl w:val="0D8E4818"/>
    <w:lvl w:ilvl="0" w:tplc="3B8E3D2A">
      <w:start w:val="1"/>
      <w:numFmt w:val="bullet"/>
      <w:lvlText w:val=""/>
      <w:lvlJc w:val="left"/>
      <w:pPr>
        <w:ind w:left="360" w:hanging="360"/>
      </w:pPr>
      <w:rPr>
        <w:rFonts w:ascii="Symbol" w:hAnsi="Symbol" w:hint="default"/>
        <w:b w:val="0"/>
        <w:lang w:val="tr-T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AE7482"/>
    <w:multiLevelType w:val="hybridMultilevel"/>
    <w:tmpl w:val="D792B2D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15:restartNumberingAfterBreak="0">
    <w:nsid w:val="305F68F5"/>
    <w:multiLevelType w:val="hybridMultilevel"/>
    <w:tmpl w:val="B71EAD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7A4C5B"/>
    <w:multiLevelType w:val="multilevel"/>
    <w:tmpl w:val="2A844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3C4FE4"/>
    <w:multiLevelType w:val="hybridMultilevel"/>
    <w:tmpl w:val="93AA6A70"/>
    <w:lvl w:ilvl="0" w:tplc="9FA40880">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42A5D76"/>
    <w:multiLevelType w:val="hybridMultilevel"/>
    <w:tmpl w:val="62FCC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1E4E29"/>
    <w:multiLevelType w:val="hybridMultilevel"/>
    <w:tmpl w:val="1D1AE262"/>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start w:val="1"/>
      <w:numFmt w:val="lowerRoman"/>
      <w:lvlText w:val="%3."/>
      <w:lvlJc w:val="right"/>
      <w:pPr>
        <w:ind w:left="3216" w:hanging="180"/>
      </w:pPr>
    </w:lvl>
    <w:lvl w:ilvl="3" w:tplc="65669596">
      <w:start w:val="1"/>
      <w:numFmt w:val="decimal"/>
      <w:lvlText w:val="%4-"/>
      <w:lvlJc w:val="left"/>
      <w:pPr>
        <w:ind w:left="3936" w:hanging="360"/>
      </w:pPr>
      <w:rPr>
        <w:rFonts w:hint="default"/>
      </w:r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15:restartNumberingAfterBreak="0">
    <w:nsid w:val="412B5FA6"/>
    <w:multiLevelType w:val="hybridMultilevel"/>
    <w:tmpl w:val="379600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46026DCC"/>
    <w:multiLevelType w:val="hybridMultilevel"/>
    <w:tmpl w:val="D1F40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554071"/>
    <w:multiLevelType w:val="hybridMultilevel"/>
    <w:tmpl w:val="4B6AB4B8"/>
    <w:lvl w:ilvl="0" w:tplc="1C5EA714">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A444BD5"/>
    <w:multiLevelType w:val="multilevel"/>
    <w:tmpl w:val="A50C3CC6"/>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b/>
        <w:bCs/>
        <w:i w:val="0"/>
        <w:iCs w:val="0"/>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7" w15:restartNumberingAfterBreak="0">
    <w:nsid w:val="4C61759E"/>
    <w:multiLevelType w:val="hybridMultilevel"/>
    <w:tmpl w:val="054237F6"/>
    <w:lvl w:ilvl="0" w:tplc="935E0162">
      <w:start w:val="1"/>
      <w:numFmt w:val="decimal"/>
      <w:lvlText w:val="%1)"/>
      <w:lvlJc w:val="left"/>
      <w:pPr>
        <w:ind w:left="1776" w:hanging="360"/>
      </w:pPr>
      <w:rPr>
        <w:rFonts w:hint="default"/>
      </w:rPr>
    </w:lvl>
    <w:lvl w:ilvl="1" w:tplc="041F0001">
      <w:start w:val="1"/>
      <w:numFmt w:val="bullet"/>
      <w:lvlText w:val=""/>
      <w:lvlJc w:val="left"/>
      <w:pPr>
        <w:ind w:left="2496" w:hanging="360"/>
      </w:pPr>
      <w:rPr>
        <w:rFonts w:ascii="Symbol" w:hAnsi="Symbol" w:hint="default"/>
      </w:r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8" w15:restartNumberingAfterBreak="0">
    <w:nsid w:val="53326626"/>
    <w:multiLevelType w:val="hybridMultilevel"/>
    <w:tmpl w:val="EDF68C2A"/>
    <w:lvl w:ilvl="0" w:tplc="BA084C76">
      <w:start w:val="1"/>
      <w:numFmt w:val="decimal"/>
      <w:lvlText w:val="%1-"/>
      <w:lvlJc w:val="left"/>
      <w:pPr>
        <w:ind w:left="1776" w:hanging="360"/>
      </w:pPr>
      <w:rPr>
        <w:rFonts w:ascii="Times New Roman" w:eastAsiaTheme="minorHAnsi" w:hAnsi="Times New Roman" w:cs="Times New Roman"/>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4AE5807"/>
    <w:multiLevelType w:val="hybridMultilevel"/>
    <w:tmpl w:val="77DA58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750643C"/>
    <w:multiLevelType w:val="multilevel"/>
    <w:tmpl w:val="312A9B62"/>
    <w:lvl w:ilvl="0">
      <w:start w:val="3"/>
      <w:numFmt w:val="decimal"/>
      <w:lvlText w:val="%1"/>
      <w:lvlJc w:val="left"/>
      <w:pPr>
        <w:ind w:left="960" w:hanging="960"/>
      </w:pPr>
      <w:rPr>
        <w:rFonts w:hint="default"/>
      </w:rPr>
    </w:lvl>
    <w:lvl w:ilvl="1">
      <w:start w:val="494"/>
      <w:numFmt w:val="decimal"/>
      <w:lvlText w:val="%1.%2"/>
      <w:lvlJc w:val="left"/>
      <w:pPr>
        <w:ind w:left="1860" w:hanging="960"/>
      </w:pPr>
      <w:rPr>
        <w:rFonts w:hint="default"/>
      </w:rPr>
    </w:lvl>
    <w:lvl w:ilvl="2">
      <w:start w:val="130"/>
      <w:numFmt w:val="decimal"/>
      <w:lvlText w:val="%1.%2.%3"/>
      <w:lvlJc w:val="left"/>
      <w:pPr>
        <w:ind w:left="2760" w:hanging="960"/>
      </w:pPr>
      <w:rPr>
        <w:rFonts w:hint="default"/>
      </w:rPr>
    </w:lvl>
    <w:lvl w:ilvl="3">
      <w:start w:val="1"/>
      <w:numFmt w:val="decimal"/>
      <w:lvlText w:val="%1.%2.%3.%4"/>
      <w:lvlJc w:val="left"/>
      <w:pPr>
        <w:ind w:left="3660" w:hanging="96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8352500"/>
    <w:multiLevelType w:val="hybridMultilevel"/>
    <w:tmpl w:val="6F103A3A"/>
    <w:lvl w:ilvl="0" w:tplc="10A26ACC">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591E1E13"/>
    <w:multiLevelType w:val="hybridMultilevel"/>
    <w:tmpl w:val="4C642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9E0247D"/>
    <w:multiLevelType w:val="hybridMultilevel"/>
    <w:tmpl w:val="2E969858"/>
    <w:lvl w:ilvl="0" w:tplc="62748EEA">
      <w:start w:val="6"/>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5BA17687"/>
    <w:multiLevelType w:val="hybridMultilevel"/>
    <w:tmpl w:val="A1945BA0"/>
    <w:lvl w:ilvl="0" w:tplc="C6E8450E">
      <w:start w:val="1"/>
      <w:numFmt w:val="decimal"/>
      <w:lvlText w:val="%1)"/>
      <w:lvlJc w:val="left"/>
      <w:pPr>
        <w:ind w:left="1770" w:hanging="360"/>
      </w:pPr>
      <w:rPr>
        <w:rFonts w:hint="default"/>
      </w:rPr>
    </w:lvl>
    <w:lvl w:ilvl="1" w:tplc="041F0019">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5" w15:restartNumberingAfterBreak="0">
    <w:nsid w:val="60C83424"/>
    <w:multiLevelType w:val="multilevel"/>
    <w:tmpl w:val="D4F2F5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D93209"/>
    <w:multiLevelType w:val="hybridMultilevel"/>
    <w:tmpl w:val="5628BF0A"/>
    <w:lvl w:ilvl="0" w:tplc="935E0162">
      <w:start w:val="1"/>
      <w:numFmt w:val="decimal"/>
      <w:lvlText w:val="%1)"/>
      <w:lvlJc w:val="left"/>
      <w:pPr>
        <w:ind w:left="2484" w:hanging="360"/>
      </w:pPr>
      <w:rPr>
        <w:rFonts w:hint="default"/>
      </w:rPr>
    </w:lvl>
    <w:lvl w:ilvl="1" w:tplc="041F0019">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7" w15:restartNumberingAfterBreak="0">
    <w:nsid w:val="691355F1"/>
    <w:multiLevelType w:val="hybridMultilevel"/>
    <w:tmpl w:val="FBBCE974"/>
    <w:lvl w:ilvl="0" w:tplc="9E56DCC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97E5746"/>
    <w:multiLevelType w:val="hybridMultilevel"/>
    <w:tmpl w:val="1338A7F6"/>
    <w:lvl w:ilvl="0" w:tplc="935E0162">
      <w:start w:val="1"/>
      <w:numFmt w:val="decimal"/>
      <w:lvlText w:val="%1)"/>
      <w:lvlJc w:val="left"/>
      <w:pPr>
        <w:ind w:left="1776" w:hanging="360"/>
      </w:pPr>
      <w:rPr>
        <w:rFonts w:hint="default"/>
      </w:rPr>
    </w:lvl>
    <w:lvl w:ilvl="1" w:tplc="041F0019">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6EB8500D"/>
    <w:multiLevelType w:val="hybridMultilevel"/>
    <w:tmpl w:val="AFCE084A"/>
    <w:lvl w:ilvl="0" w:tplc="61F8E2B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A12E7D"/>
    <w:multiLevelType w:val="hybridMultilevel"/>
    <w:tmpl w:val="47E20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1D379EF"/>
    <w:multiLevelType w:val="hybridMultilevel"/>
    <w:tmpl w:val="9EDC07BC"/>
    <w:lvl w:ilvl="0" w:tplc="5EC666D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74786CF3"/>
    <w:multiLevelType w:val="hybridMultilevel"/>
    <w:tmpl w:val="3A52E782"/>
    <w:lvl w:ilvl="0" w:tplc="BD841D60">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52E2F47"/>
    <w:multiLevelType w:val="multilevel"/>
    <w:tmpl w:val="EE3AD4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F206B"/>
    <w:multiLevelType w:val="hybridMultilevel"/>
    <w:tmpl w:val="D9C6FF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5" w15:restartNumberingAfterBreak="0">
    <w:nsid w:val="7F5B0C9B"/>
    <w:multiLevelType w:val="hybridMultilevel"/>
    <w:tmpl w:val="81482EFE"/>
    <w:lvl w:ilvl="0" w:tplc="040C0001">
      <w:start w:val="1"/>
      <w:numFmt w:val="bullet"/>
      <w:lvlText w:val=""/>
      <w:lvlJc w:val="left"/>
      <w:pPr>
        <w:ind w:left="360" w:hanging="360"/>
      </w:pPr>
      <w:rPr>
        <w:rFonts w:ascii="Symbol" w:hAnsi="Symbol" w:hint="default"/>
      </w:rPr>
    </w:lvl>
    <w:lvl w:ilvl="1" w:tplc="56D23670">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08132262">
    <w:abstractNumId w:val="39"/>
  </w:num>
  <w:num w:numId="2" w16cid:durableId="419523110">
    <w:abstractNumId w:val="42"/>
  </w:num>
  <w:num w:numId="3" w16cid:durableId="1823500909">
    <w:abstractNumId w:val="13"/>
  </w:num>
  <w:num w:numId="4" w16cid:durableId="1856113000">
    <w:abstractNumId w:val="9"/>
  </w:num>
  <w:num w:numId="5" w16cid:durableId="1837961219">
    <w:abstractNumId w:val="33"/>
  </w:num>
  <w:num w:numId="6" w16cid:durableId="1533498253">
    <w:abstractNumId w:val="14"/>
  </w:num>
  <w:num w:numId="7" w16cid:durableId="1116948892">
    <w:abstractNumId w:val="0"/>
  </w:num>
  <w:num w:numId="8" w16cid:durableId="1208102609">
    <w:abstractNumId w:val="36"/>
  </w:num>
  <w:num w:numId="9" w16cid:durableId="241985435">
    <w:abstractNumId w:val="28"/>
  </w:num>
  <w:num w:numId="10" w16cid:durableId="109864817">
    <w:abstractNumId w:val="38"/>
  </w:num>
  <w:num w:numId="11" w16cid:durableId="1741631407">
    <w:abstractNumId w:val="22"/>
  </w:num>
  <w:num w:numId="12" w16cid:durableId="637492215">
    <w:abstractNumId w:val="10"/>
  </w:num>
  <w:num w:numId="13" w16cid:durableId="194005037">
    <w:abstractNumId w:val="27"/>
  </w:num>
  <w:num w:numId="14" w16cid:durableId="79178270">
    <w:abstractNumId w:val="34"/>
  </w:num>
  <w:num w:numId="15" w16cid:durableId="773792057">
    <w:abstractNumId w:val="3"/>
  </w:num>
  <w:num w:numId="16" w16cid:durableId="1273366490">
    <w:abstractNumId w:val="1"/>
  </w:num>
  <w:num w:numId="17" w16cid:durableId="1033726821">
    <w:abstractNumId w:val="25"/>
  </w:num>
  <w:num w:numId="18" w16cid:durableId="322393576">
    <w:abstractNumId w:val="41"/>
  </w:num>
  <w:num w:numId="19" w16cid:durableId="917787197">
    <w:abstractNumId w:val="37"/>
  </w:num>
  <w:num w:numId="20" w16cid:durableId="1284507079">
    <w:abstractNumId w:val="2"/>
  </w:num>
  <w:num w:numId="21" w16cid:durableId="2083213168">
    <w:abstractNumId w:val="20"/>
  </w:num>
  <w:num w:numId="22" w16cid:durableId="1499299371">
    <w:abstractNumId w:val="24"/>
  </w:num>
  <w:num w:numId="23" w16cid:durableId="1888252368">
    <w:abstractNumId w:val="40"/>
  </w:num>
  <w:num w:numId="24" w16cid:durableId="1029647018">
    <w:abstractNumId w:val="8"/>
  </w:num>
  <w:num w:numId="25" w16cid:durableId="292055812">
    <w:abstractNumId w:val="16"/>
  </w:num>
  <w:num w:numId="26" w16cid:durableId="2124574020">
    <w:abstractNumId w:val="31"/>
  </w:num>
  <w:num w:numId="27" w16cid:durableId="1247811513">
    <w:abstractNumId w:val="11"/>
  </w:num>
  <w:num w:numId="28" w16cid:durableId="1573616303">
    <w:abstractNumId w:val="30"/>
  </w:num>
  <w:num w:numId="29" w16cid:durableId="156385762">
    <w:abstractNumId w:val="21"/>
  </w:num>
  <w:num w:numId="30" w16cid:durableId="2086685737">
    <w:abstractNumId w:val="26"/>
  </w:num>
  <w:num w:numId="31" w16cid:durableId="295183599">
    <w:abstractNumId w:val="5"/>
  </w:num>
  <w:num w:numId="32" w16cid:durableId="1415054701">
    <w:abstractNumId w:val="4"/>
  </w:num>
  <w:num w:numId="33" w16cid:durableId="236520729">
    <w:abstractNumId w:val="29"/>
  </w:num>
  <w:num w:numId="34" w16cid:durableId="705636709">
    <w:abstractNumId w:val="18"/>
  </w:num>
  <w:num w:numId="35" w16cid:durableId="951088276">
    <w:abstractNumId w:val="45"/>
  </w:num>
  <w:num w:numId="36" w16cid:durableId="2048875421">
    <w:abstractNumId w:val="17"/>
  </w:num>
  <w:num w:numId="37" w16cid:durableId="727387152">
    <w:abstractNumId w:val="15"/>
  </w:num>
  <w:num w:numId="38" w16cid:durableId="1563561982">
    <w:abstractNumId w:val="19"/>
  </w:num>
  <w:num w:numId="39" w16cid:durableId="41905086">
    <w:abstractNumId w:val="12"/>
  </w:num>
  <w:num w:numId="40" w16cid:durableId="18045753">
    <w:abstractNumId w:val="35"/>
  </w:num>
  <w:num w:numId="41" w16cid:durableId="14119839">
    <w:abstractNumId w:val="43"/>
  </w:num>
  <w:num w:numId="42" w16cid:durableId="2060280817">
    <w:abstractNumId w:val="6"/>
  </w:num>
  <w:num w:numId="43" w16cid:durableId="270170426">
    <w:abstractNumId w:val="23"/>
  </w:num>
  <w:num w:numId="44" w16cid:durableId="34084099">
    <w:abstractNumId w:val="7"/>
  </w:num>
  <w:num w:numId="45" w16cid:durableId="1260717475">
    <w:abstractNumId w:val="44"/>
  </w:num>
  <w:num w:numId="46" w16cid:durableId="20946651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72"/>
    <w:rsid w:val="00021118"/>
    <w:rsid w:val="000C4108"/>
    <w:rsid w:val="000F08FD"/>
    <w:rsid w:val="00162B5D"/>
    <w:rsid w:val="001D4AF7"/>
    <w:rsid w:val="00244387"/>
    <w:rsid w:val="00275469"/>
    <w:rsid w:val="00283BF1"/>
    <w:rsid w:val="002D0A8C"/>
    <w:rsid w:val="002F60B0"/>
    <w:rsid w:val="00301019"/>
    <w:rsid w:val="003679FC"/>
    <w:rsid w:val="003A390A"/>
    <w:rsid w:val="003B74D0"/>
    <w:rsid w:val="00446E1D"/>
    <w:rsid w:val="00453FA7"/>
    <w:rsid w:val="00475ACA"/>
    <w:rsid w:val="00482ABC"/>
    <w:rsid w:val="004A11D5"/>
    <w:rsid w:val="004B1271"/>
    <w:rsid w:val="004B6510"/>
    <w:rsid w:val="004D0BE4"/>
    <w:rsid w:val="004F4801"/>
    <w:rsid w:val="00502995"/>
    <w:rsid w:val="005056EE"/>
    <w:rsid w:val="005823E2"/>
    <w:rsid w:val="0058661A"/>
    <w:rsid w:val="005E7A10"/>
    <w:rsid w:val="005F4BC9"/>
    <w:rsid w:val="005F7985"/>
    <w:rsid w:val="00636E72"/>
    <w:rsid w:val="00660A7F"/>
    <w:rsid w:val="006C112B"/>
    <w:rsid w:val="006E67BC"/>
    <w:rsid w:val="00712CA3"/>
    <w:rsid w:val="00720FB3"/>
    <w:rsid w:val="0072277A"/>
    <w:rsid w:val="0078438D"/>
    <w:rsid w:val="00823230"/>
    <w:rsid w:val="00850506"/>
    <w:rsid w:val="00887B08"/>
    <w:rsid w:val="008B6A10"/>
    <w:rsid w:val="008C3FC9"/>
    <w:rsid w:val="009161DB"/>
    <w:rsid w:val="00927CD3"/>
    <w:rsid w:val="00984C28"/>
    <w:rsid w:val="009966C1"/>
    <w:rsid w:val="00A22770"/>
    <w:rsid w:val="00A26388"/>
    <w:rsid w:val="00A34819"/>
    <w:rsid w:val="00A73694"/>
    <w:rsid w:val="00A83B65"/>
    <w:rsid w:val="00AE07C6"/>
    <w:rsid w:val="00B004C4"/>
    <w:rsid w:val="00B2126F"/>
    <w:rsid w:val="00B85718"/>
    <w:rsid w:val="00BC094A"/>
    <w:rsid w:val="00BF556B"/>
    <w:rsid w:val="00C46AED"/>
    <w:rsid w:val="00C555D0"/>
    <w:rsid w:val="00C728D8"/>
    <w:rsid w:val="00C74AAC"/>
    <w:rsid w:val="00C7739A"/>
    <w:rsid w:val="00C77ED5"/>
    <w:rsid w:val="00C83289"/>
    <w:rsid w:val="00C85DBC"/>
    <w:rsid w:val="00C95887"/>
    <w:rsid w:val="00CB3083"/>
    <w:rsid w:val="00CC7E41"/>
    <w:rsid w:val="00CD3E80"/>
    <w:rsid w:val="00D076B5"/>
    <w:rsid w:val="00D62956"/>
    <w:rsid w:val="00D835C1"/>
    <w:rsid w:val="00DA7862"/>
    <w:rsid w:val="00E022DF"/>
    <w:rsid w:val="00E060BC"/>
    <w:rsid w:val="00E5127F"/>
    <w:rsid w:val="00E51BF1"/>
    <w:rsid w:val="00E7474F"/>
    <w:rsid w:val="00E81C63"/>
    <w:rsid w:val="00ED1559"/>
    <w:rsid w:val="00EE7AB9"/>
    <w:rsid w:val="00EF137E"/>
    <w:rsid w:val="00F239C6"/>
    <w:rsid w:val="00F7315C"/>
    <w:rsid w:val="00F9324E"/>
    <w:rsid w:val="00FA00C1"/>
    <w:rsid w:val="00FA5AB5"/>
    <w:rsid w:val="00FB26BA"/>
    <w:rsid w:val="00FE67F6"/>
    <w:rsid w:val="00FF1C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24A50"/>
  <w15:docId w15:val="{7EE378D9-09F6-4A51-B7B3-A3F1580E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1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Heading3">
    <w:name w:val="heading 3"/>
    <w:basedOn w:val="Normal"/>
    <w:next w:val="Normal"/>
    <w:link w:val="Heading3Char"/>
    <w:uiPriority w:val="9"/>
    <w:semiHidden/>
    <w:unhideWhenUsed/>
    <w:qFormat/>
    <w:rsid w:val="009161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118"/>
    <w:rPr>
      <w:rFonts w:asciiTheme="majorHAnsi" w:eastAsiaTheme="majorEastAsia" w:hAnsiTheme="majorHAnsi" w:cstheme="majorBidi"/>
      <w:b/>
      <w:bCs/>
      <w:color w:val="365F91" w:themeColor="accent1" w:themeShade="BF"/>
      <w:sz w:val="28"/>
      <w:szCs w:val="28"/>
      <w:lang w:eastAsia="tr-TR"/>
    </w:rPr>
  </w:style>
  <w:style w:type="paragraph" w:styleId="BalloonText">
    <w:name w:val="Balloon Text"/>
    <w:basedOn w:val="Normal"/>
    <w:link w:val="BalloonTextChar"/>
    <w:uiPriority w:val="99"/>
    <w:semiHidden/>
    <w:unhideWhenUsed/>
    <w:rsid w:val="00021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18"/>
    <w:rPr>
      <w:rFonts w:ascii="Tahoma" w:hAnsi="Tahoma" w:cs="Tahoma"/>
      <w:sz w:val="16"/>
      <w:szCs w:val="16"/>
    </w:rPr>
  </w:style>
  <w:style w:type="table" w:styleId="TableGrid">
    <w:name w:val="Table Grid"/>
    <w:basedOn w:val="TableNormal"/>
    <w:uiPriority w:val="59"/>
    <w:rsid w:val="00F9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15C"/>
    <w:pPr>
      <w:ind w:left="720"/>
      <w:contextualSpacing/>
    </w:pPr>
  </w:style>
  <w:style w:type="paragraph" w:styleId="NormalWeb">
    <w:name w:val="Normal (Web)"/>
    <w:basedOn w:val="Normal"/>
    <w:uiPriority w:val="99"/>
    <w:rsid w:val="00A348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3Char">
    <w:name w:val="Heading 3 Char"/>
    <w:basedOn w:val="DefaultParagraphFont"/>
    <w:link w:val="Heading3"/>
    <w:uiPriority w:val="9"/>
    <w:semiHidden/>
    <w:rsid w:val="009161D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161DB"/>
    <w:rPr>
      <w:color w:val="0000FF" w:themeColor="hyperlink"/>
      <w:u w:val="single"/>
    </w:rPr>
  </w:style>
  <w:style w:type="character" w:styleId="UnresolvedMention">
    <w:name w:val="Unresolved Mention"/>
    <w:basedOn w:val="DefaultParagraphFont"/>
    <w:uiPriority w:val="99"/>
    <w:semiHidden/>
    <w:unhideWhenUsed/>
    <w:rsid w:val="009161DB"/>
    <w:rPr>
      <w:color w:val="605E5C"/>
      <w:shd w:val="clear" w:color="auto" w:fill="E1DFDD"/>
    </w:rPr>
  </w:style>
  <w:style w:type="table" w:styleId="GridTable2-Accent5">
    <w:name w:val="Grid Table 2 Accent 5"/>
    <w:basedOn w:val="TableNormal"/>
    <w:uiPriority w:val="47"/>
    <w:rsid w:val="00A83B6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A83B6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A83B65"/>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A83B65"/>
    <w:rPr>
      <w:sz w:val="20"/>
      <w:szCs w:val="20"/>
      <w:lang w:val="fr-FR"/>
    </w:rPr>
  </w:style>
  <w:style w:type="character" w:styleId="FootnoteReference">
    <w:name w:val="footnote reference"/>
    <w:basedOn w:val="DefaultParagraphFont"/>
    <w:uiPriority w:val="99"/>
    <w:semiHidden/>
    <w:unhideWhenUsed/>
    <w:rsid w:val="00A83B65"/>
    <w:rPr>
      <w:vertAlign w:val="superscript"/>
    </w:rPr>
  </w:style>
  <w:style w:type="table" w:customStyle="1" w:styleId="GridTable5Dark-Accent51">
    <w:name w:val="Grid Table 5 Dark - Accent 51"/>
    <w:basedOn w:val="TableNormal"/>
    <w:next w:val="GridTable5Dark-Accent5"/>
    <w:uiPriority w:val="50"/>
    <w:rsid w:val="00EE7AB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5">
    <w:name w:val="Grid Table 5 Dark Accent 5"/>
    <w:basedOn w:val="TableNormal"/>
    <w:uiPriority w:val="50"/>
    <w:rsid w:val="00EE7A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6Colorful-Accent5">
    <w:name w:val="Grid Table 6 Colorful Accent 5"/>
    <w:basedOn w:val="TableNormal"/>
    <w:uiPriority w:val="51"/>
    <w:rsid w:val="00EE7AB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next w:val="GridTable6Colorful-Accent5"/>
    <w:uiPriority w:val="51"/>
    <w:rsid w:val="00CC7E41"/>
    <w:pPr>
      <w:spacing w:after="0" w:line="240" w:lineRule="auto"/>
    </w:pPr>
    <w:rPr>
      <w:rFonts w:ascii="Calibri" w:eastAsia="Calibri" w:hAnsi="Calibri" w:cs="Arial"/>
      <w:color w:val="31849B" w:themeColor="accent5" w:themeShade="BF"/>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1D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AF7"/>
  </w:style>
  <w:style w:type="paragraph" w:styleId="Footer">
    <w:name w:val="footer"/>
    <w:basedOn w:val="Normal"/>
    <w:link w:val="FooterChar"/>
    <w:uiPriority w:val="99"/>
    <w:unhideWhenUsed/>
    <w:rsid w:val="001D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3460">
      <w:bodyDiv w:val="1"/>
      <w:marLeft w:val="0"/>
      <w:marRight w:val="0"/>
      <w:marTop w:val="0"/>
      <w:marBottom w:val="0"/>
      <w:divBdr>
        <w:top w:val="none" w:sz="0" w:space="0" w:color="auto"/>
        <w:left w:val="none" w:sz="0" w:space="0" w:color="auto"/>
        <w:bottom w:val="none" w:sz="0" w:space="0" w:color="auto"/>
        <w:right w:val="none" w:sz="0" w:space="0" w:color="auto"/>
      </w:divBdr>
    </w:div>
    <w:div w:id="122698807">
      <w:bodyDiv w:val="1"/>
      <w:marLeft w:val="0"/>
      <w:marRight w:val="0"/>
      <w:marTop w:val="0"/>
      <w:marBottom w:val="0"/>
      <w:divBdr>
        <w:top w:val="none" w:sz="0" w:space="0" w:color="auto"/>
        <w:left w:val="none" w:sz="0" w:space="0" w:color="auto"/>
        <w:bottom w:val="none" w:sz="0" w:space="0" w:color="auto"/>
        <w:right w:val="none" w:sz="0" w:space="0" w:color="auto"/>
      </w:divBdr>
    </w:div>
    <w:div w:id="138883756">
      <w:bodyDiv w:val="1"/>
      <w:marLeft w:val="0"/>
      <w:marRight w:val="0"/>
      <w:marTop w:val="0"/>
      <w:marBottom w:val="0"/>
      <w:divBdr>
        <w:top w:val="none" w:sz="0" w:space="0" w:color="auto"/>
        <w:left w:val="none" w:sz="0" w:space="0" w:color="auto"/>
        <w:bottom w:val="none" w:sz="0" w:space="0" w:color="auto"/>
        <w:right w:val="none" w:sz="0" w:space="0" w:color="auto"/>
      </w:divBdr>
    </w:div>
    <w:div w:id="147945887">
      <w:bodyDiv w:val="1"/>
      <w:marLeft w:val="0"/>
      <w:marRight w:val="0"/>
      <w:marTop w:val="0"/>
      <w:marBottom w:val="0"/>
      <w:divBdr>
        <w:top w:val="none" w:sz="0" w:space="0" w:color="auto"/>
        <w:left w:val="none" w:sz="0" w:space="0" w:color="auto"/>
        <w:bottom w:val="none" w:sz="0" w:space="0" w:color="auto"/>
        <w:right w:val="none" w:sz="0" w:space="0" w:color="auto"/>
      </w:divBdr>
    </w:div>
    <w:div w:id="220363940">
      <w:bodyDiv w:val="1"/>
      <w:marLeft w:val="0"/>
      <w:marRight w:val="0"/>
      <w:marTop w:val="0"/>
      <w:marBottom w:val="0"/>
      <w:divBdr>
        <w:top w:val="none" w:sz="0" w:space="0" w:color="auto"/>
        <w:left w:val="none" w:sz="0" w:space="0" w:color="auto"/>
        <w:bottom w:val="none" w:sz="0" w:space="0" w:color="auto"/>
        <w:right w:val="none" w:sz="0" w:space="0" w:color="auto"/>
      </w:divBdr>
    </w:div>
    <w:div w:id="235170219">
      <w:bodyDiv w:val="1"/>
      <w:marLeft w:val="0"/>
      <w:marRight w:val="0"/>
      <w:marTop w:val="0"/>
      <w:marBottom w:val="0"/>
      <w:divBdr>
        <w:top w:val="none" w:sz="0" w:space="0" w:color="auto"/>
        <w:left w:val="none" w:sz="0" w:space="0" w:color="auto"/>
        <w:bottom w:val="none" w:sz="0" w:space="0" w:color="auto"/>
        <w:right w:val="none" w:sz="0" w:space="0" w:color="auto"/>
      </w:divBdr>
    </w:div>
    <w:div w:id="324555918">
      <w:bodyDiv w:val="1"/>
      <w:marLeft w:val="0"/>
      <w:marRight w:val="0"/>
      <w:marTop w:val="0"/>
      <w:marBottom w:val="0"/>
      <w:divBdr>
        <w:top w:val="none" w:sz="0" w:space="0" w:color="auto"/>
        <w:left w:val="none" w:sz="0" w:space="0" w:color="auto"/>
        <w:bottom w:val="none" w:sz="0" w:space="0" w:color="auto"/>
        <w:right w:val="none" w:sz="0" w:space="0" w:color="auto"/>
      </w:divBdr>
    </w:div>
    <w:div w:id="349837585">
      <w:bodyDiv w:val="1"/>
      <w:marLeft w:val="0"/>
      <w:marRight w:val="0"/>
      <w:marTop w:val="0"/>
      <w:marBottom w:val="0"/>
      <w:divBdr>
        <w:top w:val="none" w:sz="0" w:space="0" w:color="auto"/>
        <w:left w:val="none" w:sz="0" w:space="0" w:color="auto"/>
        <w:bottom w:val="none" w:sz="0" w:space="0" w:color="auto"/>
        <w:right w:val="none" w:sz="0" w:space="0" w:color="auto"/>
      </w:divBdr>
    </w:div>
    <w:div w:id="525362393">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602612222">
      <w:bodyDiv w:val="1"/>
      <w:marLeft w:val="0"/>
      <w:marRight w:val="0"/>
      <w:marTop w:val="0"/>
      <w:marBottom w:val="0"/>
      <w:divBdr>
        <w:top w:val="none" w:sz="0" w:space="0" w:color="auto"/>
        <w:left w:val="none" w:sz="0" w:space="0" w:color="auto"/>
        <w:bottom w:val="none" w:sz="0" w:space="0" w:color="auto"/>
        <w:right w:val="none" w:sz="0" w:space="0" w:color="auto"/>
      </w:divBdr>
    </w:div>
    <w:div w:id="606932808">
      <w:bodyDiv w:val="1"/>
      <w:marLeft w:val="0"/>
      <w:marRight w:val="0"/>
      <w:marTop w:val="0"/>
      <w:marBottom w:val="0"/>
      <w:divBdr>
        <w:top w:val="none" w:sz="0" w:space="0" w:color="auto"/>
        <w:left w:val="none" w:sz="0" w:space="0" w:color="auto"/>
        <w:bottom w:val="none" w:sz="0" w:space="0" w:color="auto"/>
        <w:right w:val="none" w:sz="0" w:space="0" w:color="auto"/>
      </w:divBdr>
    </w:div>
    <w:div w:id="685250496">
      <w:bodyDiv w:val="1"/>
      <w:marLeft w:val="0"/>
      <w:marRight w:val="0"/>
      <w:marTop w:val="0"/>
      <w:marBottom w:val="0"/>
      <w:divBdr>
        <w:top w:val="none" w:sz="0" w:space="0" w:color="auto"/>
        <w:left w:val="none" w:sz="0" w:space="0" w:color="auto"/>
        <w:bottom w:val="none" w:sz="0" w:space="0" w:color="auto"/>
        <w:right w:val="none" w:sz="0" w:space="0" w:color="auto"/>
      </w:divBdr>
    </w:div>
    <w:div w:id="744573028">
      <w:bodyDiv w:val="1"/>
      <w:marLeft w:val="0"/>
      <w:marRight w:val="0"/>
      <w:marTop w:val="0"/>
      <w:marBottom w:val="0"/>
      <w:divBdr>
        <w:top w:val="none" w:sz="0" w:space="0" w:color="auto"/>
        <w:left w:val="none" w:sz="0" w:space="0" w:color="auto"/>
        <w:bottom w:val="none" w:sz="0" w:space="0" w:color="auto"/>
        <w:right w:val="none" w:sz="0" w:space="0" w:color="auto"/>
      </w:divBdr>
    </w:div>
    <w:div w:id="765199792">
      <w:bodyDiv w:val="1"/>
      <w:marLeft w:val="0"/>
      <w:marRight w:val="0"/>
      <w:marTop w:val="0"/>
      <w:marBottom w:val="0"/>
      <w:divBdr>
        <w:top w:val="none" w:sz="0" w:space="0" w:color="auto"/>
        <w:left w:val="none" w:sz="0" w:space="0" w:color="auto"/>
        <w:bottom w:val="none" w:sz="0" w:space="0" w:color="auto"/>
        <w:right w:val="none" w:sz="0" w:space="0" w:color="auto"/>
      </w:divBdr>
    </w:div>
    <w:div w:id="806513993">
      <w:bodyDiv w:val="1"/>
      <w:marLeft w:val="0"/>
      <w:marRight w:val="0"/>
      <w:marTop w:val="0"/>
      <w:marBottom w:val="0"/>
      <w:divBdr>
        <w:top w:val="none" w:sz="0" w:space="0" w:color="auto"/>
        <w:left w:val="none" w:sz="0" w:space="0" w:color="auto"/>
        <w:bottom w:val="none" w:sz="0" w:space="0" w:color="auto"/>
        <w:right w:val="none" w:sz="0" w:space="0" w:color="auto"/>
      </w:divBdr>
    </w:div>
    <w:div w:id="904265853">
      <w:bodyDiv w:val="1"/>
      <w:marLeft w:val="0"/>
      <w:marRight w:val="0"/>
      <w:marTop w:val="0"/>
      <w:marBottom w:val="0"/>
      <w:divBdr>
        <w:top w:val="none" w:sz="0" w:space="0" w:color="auto"/>
        <w:left w:val="none" w:sz="0" w:space="0" w:color="auto"/>
        <w:bottom w:val="none" w:sz="0" w:space="0" w:color="auto"/>
        <w:right w:val="none" w:sz="0" w:space="0" w:color="auto"/>
      </w:divBdr>
    </w:div>
    <w:div w:id="950430592">
      <w:bodyDiv w:val="1"/>
      <w:marLeft w:val="0"/>
      <w:marRight w:val="0"/>
      <w:marTop w:val="0"/>
      <w:marBottom w:val="0"/>
      <w:divBdr>
        <w:top w:val="none" w:sz="0" w:space="0" w:color="auto"/>
        <w:left w:val="none" w:sz="0" w:space="0" w:color="auto"/>
        <w:bottom w:val="none" w:sz="0" w:space="0" w:color="auto"/>
        <w:right w:val="none" w:sz="0" w:space="0" w:color="auto"/>
      </w:divBdr>
    </w:div>
    <w:div w:id="1033383892">
      <w:bodyDiv w:val="1"/>
      <w:marLeft w:val="0"/>
      <w:marRight w:val="0"/>
      <w:marTop w:val="0"/>
      <w:marBottom w:val="0"/>
      <w:divBdr>
        <w:top w:val="none" w:sz="0" w:space="0" w:color="auto"/>
        <w:left w:val="none" w:sz="0" w:space="0" w:color="auto"/>
        <w:bottom w:val="none" w:sz="0" w:space="0" w:color="auto"/>
        <w:right w:val="none" w:sz="0" w:space="0" w:color="auto"/>
      </w:divBdr>
    </w:div>
    <w:div w:id="1100905703">
      <w:bodyDiv w:val="1"/>
      <w:marLeft w:val="0"/>
      <w:marRight w:val="0"/>
      <w:marTop w:val="0"/>
      <w:marBottom w:val="0"/>
      <w:divBdr>
        <w:top w:val="none" w:sz="0" w:space="0" w:color="auto"/>
        <w:left w:val="none" w:sz="0" w:space="0" w:color="auto"/>
        <w:bottom w:val="none" w:sz="0" w:space="0" w:color="auto"/>
        <w:right w:val="none" w:sz="0" w:space="0" w:color="auto"/>
      </w:divBdr>
    </w:div>
    <w:div w:id="1132208462">
      <w:bodyDiv w:val="1"/>
      <w:marLeft w:val="0"/>
      <w:marRight w:val="0"/>
      <w:marTop w:val="0"/>
      <w:marBottom w:val="0"/>
      <w:divBdr>
        <w:top w:val="none" w:sz="0" w:space="0" w:color="auto"/>
        <w:left w:val="none" w:sz="0" w:space="0" w:color="auto"/>
        <w:bottom w:val="none" w:sz="0" w:space="0" w:color="auto"/>
        <w:right w:val="none" w:sz="0" w:space="0" w:color="auto"/>
      </w:divBdr>
    </w:div>
    <w:div w:id="1173763884">
      <w:bodyDiv w:val="1"/>
      <w:marLeft w:val="0"/>
      <w:marRight w:val="0"/>
      <w:marTop w:val="0"/>
      <w:marBottom w:val="0"/>
      <w:divBdr>
        <w:top w:val="none" w:sz="0" w:space="0" w:color="auto"/>
        <w:left w:val="none" w:sz="0" w:space="0" w:color="auto"/>
        <w:bottom w:val="none" w:sz="0" w:space="0" w:color="auto"/>
        <w:right w:val="none" w:sz="0" w:space="0" w:color="auto"/>
      </w:divBdr>
    </w:div>
    <w:div w:id="1271889734">
      <w:bodyDiv w:val="1"/>
      <w:marLeft w:val="0"/>
      <w:marRight w:val="0"/>
      <w:marTop w:val="0"/>
      <w:marBottom w:val="0"/>
      <w:divBdr>
        <w:top w:val="none" w:sz="0" w:space="0" w:color="auto"/>
        <w:left w:val="none" w:sz="0" w:space="0" w:color="auto"/>
        <w:bottom w:val="none" w:sz="0" w:space="0" w:color="auto"/>
        <w:right w:val="none" w:sz="0" w:space="0" w:color="auto"/>
      </w:divBdr>
    </w:div>
    <w:div w:id="1287195091">
      <w:bodyDiv w:val="1"/>
      <w:marLeft w:val="0"/>
      <w:marRight w:val="0"/>
      <w:marTop w:val="0"/>
      <w:marBottom w:val="0"/>
      <w:divBdr>
        <w:top w:val="none" w:sz="0" w:space="0" w:color="auto"/>
        <w:left w:val="none" w:sz="0" w:space="0" w:color="auto"/>
        <w:bottom w:val="none" w:sz="0" w:space="0" w:color="auto"/>
        <w:right w:val="none" w:sz="0" w:space="0" w:color="auto"/>
      </w:divBdr>
    </w:div>
    <w:div w:id="1353412184">
      <w:bodyDiv w:val="1"/>
      <w:marLeft w:val="0"/>
      <w:marRight w:val="0"/>
      <w:marTop w:val="0"/>
      <w:marBottom w:val="0"/>
      <w:divBdr>
        <w:top w:val="none" w:sz="0" w:space="0" w:color="auto"/>
        <w:left w:val="none" w:sz="0" w:space="0" w:color="auto"/>
        <w:bottom w:val="none" w:sz="0" w:space="0" w:color="auto"/>
        <w:right w:val="none" w:sz="0" w:space="0" w:color="auto"/>
      </w:divBdr>
    </w:div>
    <w:div w:id="1414426711">
      <w:bodyDiv w:val="1"/>
      <w:marLeft w:val="0"/>
      <w:marRight w:val="0"/>
      <w:marTop w:val="0"/>
      <w:marBottom w:val="0"/>
      <w:divBdr>
        <w:top w:val="none" w:sz="0" w:space="0" w:color="auto"/>
        <w:left w:val="none" w:sz="0" w:space="0" w:color="auto"/>
        <w:bottom w:val="none" w:sz="0" w:space="0" w:color="auto"/>
        <w:right w:val="none" w:sz="0" w:space="0" w:color="auto"/>
      </w:divBdr>
    </w:div>
    <w:div w:id="1423840796">
      <w:bodyDiv w:val="1"/>
      <w:marLeft w:val="0"/>
      <w:marRight w:val="0"/>
      <w:marTop w:val="0"/>
      <w:marBottom w:val="0"/>
      <w:divBdr>
        <w:top w:val="none" w:sz="0" w:space="0" w:color="auto"/>
        <w:left w:val="none" w:sz="0" w:space="0" w:color="auto"/>
        <w:bottom w:val="none" w:sz="0" w:space="0" w:color="auto"/>
        <w:right w:val="none" w:sz="0" w:space="0" w:color="auto"/>
      </w:divBdr>
    </w:div>
    <w:div w:id="1535922913">
      <w:bodyDiv w:val="1"/>
      <w:marLeft w:val="0"/>
      <w:marRight w:val="0"/>
      <w:marTop w:val="0"/>
      <w:marBottom w:val="0"/>
      <w:divBdr>
        <w:top w:val="none" w:sz="0" w:space="0" w:color="auto"/>
        <w:left w:val="none" w:sz="0" w:space="0" w:color="auto"/>
        <w:bottom w:val="none" w:sz="0" w:space="0" w:color="auto"/>
        <w:right w:val="none" w:sz="0" w:space="0" w:color="auto"/>
      </w:divBdr>
    </w:div>
    <w:div w:id="1539203725">
      <w:bodyDiv w:val="1"/>
      <w:marLeft w:val="0"/>
      <w:marRight w:val="0"/>
      <w:marTop w:val="0"/>
      <w:marBottom w:val="0"/>
      <w:divBdr>
        <w:top w:val="none" w:sz="0" w:space="0" w:color="auto"/>
        <w:left w:val="none" w:sz="0" w:space="0" w:color="auto"/>
        <w:bottom w:val="none" w:sz="0" w:space="0" w:color="auto"/>
        <w:right w:val="none" w:sz="0" w:space="0" w:color="auto"/>
      </w:divBdr>
    </w:div>
    <w:div w:id="1579290474">
      <w:bodyDiv w:val="1"/>
      <w:marLeft w:val="0"/>
      <w:marRight w:val="0"/>
      <w:marTop w:val="0"/>
      <w:marBottom w:val="0"/>
      <w:divBdr>
        <w:top w:val="none" w:sz="0" w:space="0" w:color="auto"/>
        <w:left w:val="none" w:sz="0" w:space="0" w:color="auto"/>
        <w:bottom w:val="none" w:sz="0" w:space="0" w:color="auto"/>
        <w:right w:val="none" w:sz="0" w:space="0" w:color="auto"/>
      </w:divBdr>
    </w:div>
    <w:div w:id="1638145065">
      <w:bodyDiv w:val="1"/>
      <w:marLeft w:val="0"/>
      <w:marRight w:val="0"/>
      <w:marTop w:val="0"/>
      <w:marBottom w:val="0"/>
      <w:divBdr>
        <w:top w:val="none" w:sz="0" w:space="0" w:color="auto"/>
        <w:left w:val="none" w:sz="0" w:space="0" w:color="auto"/>
        <w:bottom w:val="none" w:sz="0" w:space="0" w:color="auto"/>
        <w:right w:val="none" w:sz="0" w:space="0" w:color="auto"/>
      </w:divBdr>
    </w:div>
    <w:div w:id="1679194174">
      <w:bodyDiv w:val="1"/>
      <w:marLeft w:val="0"/>
      <w:marRight w:val="0"/>
      <w:marTop w:val="0"/>
      <w:marBottom w:val="0"/>
      <w:divBdr>
        <w:top w:val="none" w:sz="0" w:space="0" w:color="auto"/>
        <w:left w:val="none" w:sz="0" w:space="0" w:color="auto"/>
        <w:bottom w:val="none" w:sz="0" w:space="0" w:color="auto"/>
        <w:right w:val="none" w:sz="0" w:space="0" w:color="auto"/>
      </w:divBdr>
    </w:div>
    <w:div w:id="1680161064">
      <w:bodyDiv w:val="1"/>
      <w:marLeft w:val="0"/>
      <w:marRight w:val="0"/>
      <w:marTop w:val="0"/>
      <w:marBottom w:val="0"/>
      <w:divBdr>
        <w:top w:val="none" w:sz="0" w:space="0" w:color="auto"/>
        <w:left w:val="none" w:sz="0" w:space="0" w:color="auto"/>
        <w:bottom w:val="none" w:sz="0" w:space="0" w:color="auto"/>
        <w:right w:val="none" w:sz="0" w:space="0" w:color="auto"/>
      </w:divBdr>
    </w:div>
    <w:div w:id="1714695646">
      <w:bodyDiv w:val="1"/>
      <w:marLeft w:val="0"/>
      <w:marRight w:val="0"/>
      <w:marTop w:val="0"/>
      <w:marBottom w:val="0"/>
      <w:divBdr>
        <w:top w:val="none" w:sz="0" w:space="0" w:color="auto"/>
        <w:left w:val="none" w:sz="0" w:space="0" w:color="auto"/>
        <w:bottom w:val="none" w:sz="0" w:space="0" w:color="auto"/>
        <w:right w:val="none" w:sz="0" w:space="0" w:color="auto"/>
      </w:divBdr>
    </w:div>
    <w:div w:id="1761219923">
      <w:bodyDiv w:val="1"/>
      <w:marLeft w:val="0"/>
      <w:marRight w:val="0"/>
      <w:marTop w:val="0"/>
      <w:marBottom w:val="0"/>
      <w:divBdr>
        <w:top w:val="none" w:sz="0" w:space="0" w:color="auto"/>
        <w:left w:val="none" w:sz="0" w:space="0" w:color="auto"/>
        <w:bottom w:val="none" w:sz="0" w:space="0" w:color="auto"/>
        <w:right w:val="none" w:sz="0" w:space="0" w:color="auto"/>
      </w:divBdr>
    </w:div>
    <w:div w:id="1810584673">
      <w:bodyDiv w:val="1"/>
      <w:marLeft w:val="0"/>
      <w:marRight w:val="0"/>
      <w:marTop w:val="0"/>
      <w:marBottom w:val="0"/>
      <w:divBdr>
        <w:top w:val="none" w:sz="0" w:space="0" w:color="auto"/>
        <w:left w:val="none" w:sz="0" w:space="0" w:color="auto"/>
        <w:bottom w:val="none" w:sz="0" w:space="0" w:color="auto"/>
        <w:right w:val="none" w:sz="0" w:space="0" w:color="auto"/>
      </w:divBdr>
    </w:div>
    <w:div w:id="1867988444">
      <w:bodyDiv w:val="1"/>
      <w:marLeft w:val="0"/>
      <w:marRight w:val="0"/>
      <w:marTop w:val="0"/>
      <w:marBottom w:val="0"/>
      <w:divBdr>
        <w:top w:val="none" w:sz="0" w:space="0" w:color="auto"/>
        <w:left w:val="none" w:sz="0" w:space="0" w:color="auto"/>
        <w:bottom w:val="none" w:sz="0" w:space="0" w:color="auto"/>
        <w:right w:val="none" w:sz="0" w:space="0" w:color="auto"/>
      </w:divBdr>
    </w:div>
    <w:div w:id="1922760744">
      <w:bodyDiv w:val="1"/>
      <w:marLeft w:val="0"/>
      <w:marRight w:val="0"/>
      <w:marTop w:val="0"/>
      <w:marBottom w:val="0"/>
      <w:divBdr>
        <w:top w:val="none" w:sz="0" w:space="0" w:color="auto"/>
        <w:left w:val="none" w:sz="0" w:space="0" w:color="auto"/>
        <w:bottom w:val="none" w:sz="0" w:space="0" w:color="auto"/>
        <w:right w:val="none" w:sz="0" w:space="0" w:color="auto"/>
      </w:divBdr>
    </w:div>
    <w:div w:id="2038967255">
      <w:bodyDiv w:val="1"/>
      <w:marLeft w:val="0"/>
      <w:marRight w:val="0"/>
      <w:marTop w:val="0"/>
      <w:marBottom w:val="0"/>
      <w:divBdr>
        <w:top w:val="none" w:sz="0" w:space="0" w:color="auto"/>
        <w:left w:val="none" w:sz="0" w:space="0" w:color="auto"/>
        <w:bottom w:val="none" w:sz="0" w:space="0" w:color="auto"/>
        <w:right w:val="none" w:sz="0" w:space="0" w:color="auto"/>
      </w:divBdr>
    </w:div>
    <w:div w:id="214488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ngbusiness.org/en/data/exploreeconomies/mali/starting-a-business" TargetMode="External"/><Relationship Id="rId13" Type="http://schemas.openxmlformats.org/officeDocument/2006/relationships/hyperlink" Target="https://www.cci.ml/?ccim=home" TargetMode="External"/><Relationship Id="rId18" Type="http://schemas.openxmlformats.org/officeDocument/2006/relationships/hyperlink" Target="http://www.utc-logistic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yrmis-ac.com" TargetMode="External"/><Relationship Id="rId7" Type="http://schemas.openxmlformats.org/officeDocument/2006/relationships/endnotes" Target="endnotes.xml"/><Relationship Id="rId12" Type="http://schemas.openxmlformats.org/officeDocument/2006/relationships/hyperlink" Target="https://www.malipages.com/avis-appels-offres/" TargetMode="External"/><Relationship Id="rId17" Type="http://schemas.openxmlformats.org/officeDocument/2006/relationships/hyperlink" Target="https://mali.eregulations.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stat-mali.org/" TargetMode="External"/><Relationship Id="rId20" Type="http://schemas.openxmlformats.org/officeDocument/2006/relationships/hyperlink" Target="mailto:info@utc-logistic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gmp.gouv.ml/" TargetMode="External"/><Relationship Id="rId24" Type="http://schemas.openxmlformats.org/officeDocument/2006/relationships/hyperlink" Target="http://www.athenalegis.com/" TargetMode="External"/><Relationship Id="rId5" Type="http://schemas.openxmlformats.org/officeDocument/2006/relationships/webSettings" Target="webSettings.xml"/><Relationship Id="rId15" Type="http://schemas.openxmlformats.org/officeDocument/2006/relationships/hyperlink" Target="https://reao-mali.org/" TargetMode="External"/><Relationship Id="rId23" Type="http://schemas.openxmlformats.org/officeDocument/2006/relationships/hyperlink" Target="http://www.juripartner.com" TargetMode="External"/><Relationship Id="rId10" Type="http://schemas.openxmlformats.org/officeDocument/2006/relationships/hyperlink" Target="https://www.investmali.com/" TargetMode="External"/><Relationship Id="rId19" Type="http://schemas.openxmlformats.org/officeDocument/2006/relationships/hyperlink" Target="mailto:coumba.samake@utc-logistics.com" TargetMode="External"/><Relationship Id="rId4" Type="http://schemas.openxmlformats.org/officeDocument/2006/relationships/settings" Target="settings.xml"/><Relationship Id="rId9" Type="http://schemas.openxmlformats.org/officeDocument/2006/relationships/hyperlink" Target="http://www.apimali.gov.ml/" TargetMode="External"/><Relationship Id="rId14" Type="http://schemas.openxmlformats.org/officeDocument/2006/relationships/hyperlink" Target="http://www.cnpm.ml/" TargetMode="External"/><Relationship Id="rId22" Type="http://schemas.openxmlformats.org/officeDocument/2006/relationships/hyperlink" Target="http://www.sangarepartners.com/"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CA90-1D02-4D0B-B700-C96EBAF8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10508</Words>
  <Characters>59900</Characters>
  <Application>Microsoft Office Word</Application>
  <DocSecurity>0</DocSecurity>
  <Lines>499</Lines>
  <Paragraphs>140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70268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Sezgin TAŞKIN</dc:creator>
  <cp:lastModifiedBy>olgu atçı</cp:lastModifiedBy>
  <cp:revision>39</cp:revision>
  <dcterms:created xsi:type="dcterms:W3CDTF">2024-03-28T14:12:00Z</dcterms:created>
  <dcterms:modified xsi:type="dcterms:W3CDTF">2025-04-24T14:20:00Z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user=18295777972</vt:lpwstr>
  </property>
  <property fmtid="{D5CDD505-2E9C-101B-9397-08002B2CF9AE}" pid="4" name="geodilabeltime">
    <vt:lpwstr>datetime=2024-03-28T14:12:21.009Z</vt:lpwstr>
  </property>
</Properties>
</file>